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0DBA87">
      <w:pPr>
        <w:spacing w:before="480" w:after="480" w:line="288" w:lineRule="auto"/>
        <w:ind w:left="0"/>
        <w:rPr>
          <w:rFonts w:hint="eastAsia" w:asciiTheme="majorEastAsia" w:hAnsiTheme="majorEastAsia" w:eastAsiaTheme="majorEastAsia" w:cstheme="majorEastAsia"/>
          <w:sz w:val="32"/>
          <w:szCs w:val="32"/>
        </w:rPr>
      </w:pPr>
      <w:bookmarkStart w:id="7" w:name="_GoBack"/>
      <w:bookmarkEnd w:id="7"/>
      <w:r>
        <w:rPr>
          <w:rFonts w:hint="eastAsia" w:asciiTheme="majorEastAsia" w:hAnsiTheme="majorEastAsia" w:eastAsiaTheme="majorEastAsia" w:cstheme="majorEastAsia"/>
          <w:b/>
          <w:sz w:val="32"/>
          <w:szCs w:val="32"/>
        </w:rPr>
        <w:t>检验科、血液净化中心、院前急救及重症医学科设备申购需求书</w:t>
      </w:r>
    </w:p>
    <w:p w14:paraId="215FEEB4">
      <w:pPr>
        <w:spacing w:before="120" w:after="120" w:line="288" w:lineRule="auto"/>
        <w:ind w:left="0" w:firstLine="220" w:firstLineChars="100"/>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sz w:val="22"/>
        </w:rPr>
        <w:t>为进一步完善检验科、血液净化中心、院前急救及重症医学科的设备配置，满足临床诊疗、急救处置、患者护理及医疗质控的核心需求，弥补现有设备缺口，提升服务效率与诊疗安全性，降低医疗风险，现申请采购一批专用医疗设备。具体申购明细、技术参数及相关要求如下</w:t>
      </w:r>
      <w:r>
        <w:rPr>
          <w:rFonts w:hint="eastAsia" w:asciiTheme="minorEastAsia" w:hAnsiTheme="minorEastAsia" w:eastAsiaTheme="minorEastAsia" w:cstheme="minorEastAsia"/>
          <w:sz w:val="22"/>
          <w:lang w:eastAsia="zh-CN"/>
        </w:rPr>
        <w:t>：</w:t>
      </w:r>
    </w:p>
    <w:p w14:paraId="25689089">
      <w:pPr>
        <w:spacing w:before="320" w:after="120" w:line="288" w:lineRule="auto"/>
        <w:ind w:left="0"/>
        <w:jc w:val="left"/>
        <w:outlineLvl w:val="1"/>
        <w:rPr>
          <w:rFonts w:hint="eastAsia" w:asciiTheme="minorEastAsia" w:hAnsiTheme="minorEastAsia" w:eastAsiaTheme="minorEastAsia" w:cstheme="minorEastAsia"/>
        </w:rPr>
      </w:pPr>
      <w:bookmarkStart w:id="0" w:name="heading_0"/>
      <w:r>
        <w:rPr>
          <w:rFonts w:hint="eastAsia" w:asciiTheme="minorEastAsia" w:hAnsiTheme="minorEastAsia" w:eastAsiaTheme="minorEastAsia" w:cstheme="minorEastAsia"/>
          <w:b/>
          <w:sz w:val="32"/>
        </w:rPr>
        <w:t>一、</w:t>
      </w:r>
      <w:r>
        <w:rPr>
          <w:rFonts w:hint="eastAsia" w:asciiTheme="minorEastAsia" w:hAnsiTheme="minorEastAsia" w:eastAsiaTheme="minorEastAsia" w:cstheme="minorEastAsia"/>
          <w:b/>
          <w:sz w:val="32"/>
          <w:lang w:val="en-US" w:eastAsia="zh-CN"/>
        </w:rPr>
        <w:t>设备</w:t>
      </w:r>
      <w:r>
        <w:rPr>
          <w:rFonts w:hint="eastAsia" w:asciiTheme="minorEastAsia" w:hAnsiTheme="minorEastAsia" w:eastAsiaTheme="minorEastAsia" w:cstheme="minorEastAsia"/>
          <w:b/>
          <w:sz w:val="32"/>
        </w:rPr>
        <w:t>明细及预算</w:t>
      </w:r>
      <w:bookmarkEnd w:id="0"/>
    </w:p>
    <w:tbl>
      <w:tblPr>
        <w:tblStyle w:val="2"/>
        <w:tblW w:w="8766" w:type="dxa"/>
        <w:jc w:val="center"/>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Layout w:type="autofit"/>
        <w:tblCellMar>
          <w:top w:w="0" w:type="dxa"/>
          <w:left w:w="10" w:type="dxa"/>
          <w:bottom w:w="0" w:type="dxa"/>
          <w:right w:w="10" w:type="dxa"/>
        </w:tblCellMar>
      </w:tblPr>
      <w:tblGrid>
        <w:gridCol w:w="1557"/>
        <w:gridCol w:w="579"/>
        <w:gridCol w:w="579"/>
        <w:gridCol w:w="1346"/>
        <w:gridCol w:w="903"/>
        <w:gridCol w:w="1426"/>
        <w:gridCol w:w="2376"/>
      </w:tblGrid>
      <w:tr w14:paraId="3167E3CA">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tblHeader/>
          <w:jc w:val="center"/>
        </w:trPr>
        <w:tc>
          <w:tcPr>
            <w:tcW w:w="157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4E447E95">
            <w:pPr>
              <w:snapToGrid w:val="0"/>
              <w:spacing w:before="120" w:after="120" w:line="240" w:lineRule="auto"/>
              <w:ind w:left="0" w:leftChars="0" w:right="0" w:rightChars="0" w:firstLine="0" w:firstLineChars="0"/>
              <w:jc w:val="center"/>
              <w:rPr>
                <w:rFonts w:hint="eastAsia" w:ascii="宋体" w:eastAsia="宋体" w:hAnsiTheme="minorEastAsia" w:cstheme="minorEastAsia"/>
                <w:b/>
                <w:sz w:val="22"/>
              </w:rPr>
            </w:pPr>
            <w:r>
              <w:rPr>
                <w:rFonts w:hint="eastAsia" w:ascii="宋体" w:eastAsia="宋体" w:hAnsiTheme="minorEastAsia" w:cstheme="minorEastAsia"/>
                <w:b/>
                <w:sz w:val="22"/>
              </w:rPr>
              <w:t>设备/器械名称</w:t>
            </w:r>
          </w:p>
        </w:tc>
        <w:tc>
          <w:tcPr>
            <w:tcW w:w="581"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1C9ACE25">
            <w:pPr>
              <w:snapToGrid w:val="0"/>
              <w:spacing w:before="120" w:after="120" w:line="240" w:lineRule="auto"/>
              <w:ind w:left="0" w:leftChars="0" w:right="0" w:rightChars="0" w:firstLine="0" w:firstLineChars="0"/>
              <w:jc w:val="center"/>
              <w:rPr>
                <w:rFonts w:hint="eastAsia" w:ascii="宋体" w:eastAsia="宋体" w:hAnsiTheme="minorEastAsia" w:cstheme="minorEastAsia"/>
                <w:b/>
                <w:sz w:val="22"/>
              </w:rPr>
            </w:pPr>
            <w:r>
              <w:rPr>
                <w:rFonts w:hint="eastAsia" w:ascii="宋体" w:eastAsia="宋体" w:hAnsiTheme="minorEastAsia" w:cstheme="minorEastAsia"/>
                <w:b/>
                <w:sz w:val="22"/>
              </w:rPr>
              <w:t>数量</w:t>
            </w:r>
          </w:p>
        </w:tc>
        <w:tc>
          <w:tcPr>
            <w:tcW w:w="581"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666472B6">
            <w:pPr>
              <w:snapToGrid w:val="0"/>
              <w:spacing w:before="120" w:after="120" w:line="240" w:lineRule="auto"/>
              <w:ind w:left="0" w:leftChars="0" w:right="0" w:rightChars="0" w:firstLine="0" w:firstLineChars="0"/>
              <w:jc w:val="center"/>
              <w:rPr>
                <w:rFonts w:hint="eastAsia" w:ascii="宋体" w:eastAsia="宋体" w:hAnsiTheme="minorEastAsia" w:cstheme="minorEastAsia"/>
                <w:b/>
                <w:sz w:val="22"/>
              </w:rPr>
            </w:pPr>
            <w:r>
              <w:rPr>
                <w:rFonts w:hint="eastAsia" w:ascii="宋体" w:eastAsia="宋体" w:hAnsiTheme="minorEastAsia" w:cstheme="minorEastAsia"/>
                <w:b/>
                <w:sz w:val="22"/>
              </w:rPr>
              <w:t>单位</w:t>
            </w:r>
          </w:p>
        </w:tc>
        <w:tc>
          <w:tcPr>
            <w:tcW w:w="1354"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29C0BE60">
            <w:pPr>
              <w:snapToGrid w:val="0"/>
              <w:spacing w:before="120" w:after="120" w:line="240" w:lineRule="auto"/>
              <w:ind w:left="0" w:leftChars="0" w:right="0" w:rightChars="0" w:firstLine="0" w:firstLineChars="0"/>
              <w:jc w:val="center"/>
              <w:rPr>
                <w:rFonts w:hint="eastAsia" w:ascii="宋体" w:eastAsia="宋体" w:hAnsiTheme="minorEastAsia" w:cstheme="minorEastAsia"/>
                <w:b/>
                <w:sz w:val="22"/>
              </w:rPr>
            </w:pPr>
            <w:r>
              <w:rPr>
                <w:rFonts w:hint="eastAsia" w:ascii="宋体" w:eastAsia="宋体" w:hAnsiTheme="minorEastAsia" w:cstheme="minorEastAsia"/>
                <w:b/>
                <w:sz w:val="22"/>
              </w:rPr>
              <w:t>单台/个预算</w:t>
            </w:r>
          </w:p>
          <w:p w14:paraId="1D144F4C">
            <w:pPr>
              <w:snapToGrid w:val="0"/>
              <w:spacing w:before="120" w:after="120" w:line="240" w:lineRule="auto"/>
              <w:ind w:left="0" w:leftChars="0" w:right="0" w:rightChars="0" w:firstLine="0" w:firstLineChars="0"/>
              <w:jc w:val="center"/>
              <w:rPr>
                <w:rFonts w:hint="eastAsia" w:ascii="宋体" w:eastAsia="宋体" w:hAnsiTheme="minorEastAsia" w:cstheme="minorEastAsia"/>
                <w:b/>
                <w:sz w:val="22"/>
              </w:rPr>
            </w:pPr>
            <w:r>
              <w:rPr>
                <w:rFonts w:hint="eastAsia" w:ascii="宋体" w:eastAsia="宋体" w:hAnsiTheme="minorEastAsia" w:cstheme="minorEastAsia"/>
                <w:b/>
                <w:sz w:val="22"/>
              </w:rPr>
              <w:t>（元）</w:t>
            </w:r>
          </w:p>
        </w:tc>
        <w:tc>
          <w:tcPr>
            <w:tcW w:w="80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463D626F">
            <w:pPr>
              <w:snapToGrid w:val="0"/>
              <w:spacing w:before="120" w:after="120" w:line="240" w:lineRule="auto"/>
              <w:ind w:left="0" w:leftChars="0" w:right="0" w:rightChars="0" w:firstLine="0" w:firstLineChars="0"/>
              <w:jc w:val="center"/>
              <w:rPr>
                <w:rFonts w:hint="eastAsia" w:ascii="宋体" w:eastAsia="宋体" w:hAnsiTheme="minorEastAsia" w:cstheme="minorEastAsia"/>
                <w:b/>
                <w:sz w:val="22"/>
              </w:rPr>
            </w:pPr>
            <w:r>
              <w:rPr>
                <w:rFonts w:hint="eastAsia" w:ascii="宋体" w:eastAsia="宋体" w:hAnsiTheme="minorEastAsia" w:cstheme="minorEastAsia"/>
                <w:b/>
                <w:sz w:val="22"/>
              </w:rPr>
              <w:t>总预算</w:t>
            </w:r>
          </w:p>
          <w:p w14:paraId="5C1209A3">
            <w:pPr>
              <w:snapToGrid w:val="0"/>
              <w:spacing w:before="120" w:after="120" w:line="240" w:lineRule="auto"/>
              <w:ind w:left="0" w:leftChars="0" w:right="0" w:rightChars="0" w:firstLine="0" w:firstLineChars="0"/>
              <w:jc w:val="center"/>
              <w:rPr>
                <w:rFonts w:hint="eastAsia" w:ascii="宋体" w:eastAsia="宋体" w:hAnsiTheme="minorEastAsia" w:cstheme="minorEastAsia"/>
                <w:b/>
                <w:sz w:val="22"/>
              </w:rPr>
            </w:pPr>
            <w:r>
              <w:rPr>
                <w:rFonts w:hint="eastAsia" w:ascii="宋体" w:eastAsia="宋体" w:hAnsiTheme="minorEastAsia" w:cstheme="minorEastAsia"/>
                <w:b/>
                <w:sz w:val="22"/>
              </w:rPr>
              <w:t>（元）</w:t>
            </w:r>
          </w:p>
        </w:tc>
        <w:tc>
          <w:tcPr>
            <w:tcW w:w="1443"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448C5015">
            <w:pPr>
              <w:snapToGrid w:val="0"/>
              <w:spacing w:before="120" w:after="120" w:line="240" w:lineRule="auto"/>
              <w:ind w:left="0" w:leftChars="0" w:right="0" w:rightChars="0" w:firstLine="0" w:firstLineChars="0"/>
              <w:jc w:val="center"/>
              <w:rPr>
                <w:rFonts w:hint="eastAsia" w:ascii="宋体" w:eastAsia="宋体" w:hAnsiTheme="minorEastAsia" w:cstheme="minorEastAsia"/>
                <w:b/>
                <w:sz w:val="22"/>
              </w:rPr>
            </w:pPr>
            <w:r>
              <w:rPr>
                <w:rFonts w:hint="eastAsia" w:ascii="宋体" w:eastAsia="宋体" w:hAnsiTheme="minorEastAsia" w:cstheme="minorEastAsia"/>
                <w:b/>
                <w:sz w:val="22"/>
              </w:rPr>
              <w:t>对应使用科室</w:t>
            </w:r>
          </w:p>
        </w:tc>
        <w:tc>
          <w:tcPr>
            <w:tcW w:w="2404"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5F6FEF4F">
            <w:pPr>
              <w:snapToGrid w:val="0"/>
              <w:spacing w:before="120" w:after="120" w:line="240" w:lineRule="auto"/>
              <w:ind w:left="0" w:leftChars="0" w:right="0" w:rightChars="0" w:firstLine="0" w:firstLineChars="0"/>
              <w:jc w:val="center"/>
              <w:rPr>
                <w:rFonts w:hint="eastAsia" w:ascii="宋体" w:eastAsia="宋体" w:hAnsiTheme="minorEastAsia" w:cstheme="minorEastAsia"/>
                <w:b/>
                <w:sz w:val="22"/>
              </w:rPr>
            </w:pPr>
            <w:r>
              <w:rPr>
                <w:rFonts w:hint="eastAsia" w:ascii="宋体" w:eastAsia="宋体" w:hAnsiTheme="minorEastAsia" w:cstheme="minorEastAsia"/>
                <w:b/>
                <w:sz w:val="22"/>
              </w:rPr>
              <w:t>用途概述</w:t>
            </w:r>
          </w:p>
        </w:tc>
      </w:tr>
      <w:tr w14:paraId="5C86E4DE">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jc w:val="center"/>
        </w:trPr>
        <w:tc>
          <w:tcPr>
            <w:tcW w:w="157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055A17C8">
            <w:pPr>
              <w:snapToGrid w:val="0"/>
              <w:spacing w:before="120" w:after="120" w:line="240" w:lineRule="auto"/>
              <w:ind w:left="0" w:leftChars="0" w:right="0" w:rightChars="0" w:firstLine="0" w:firstLineChars="0"/>
              <w:jc w:val="left"/>
              <w:rPr>
                <w:rFonts w:hint="eastAsia" w:ascii="宋体" w:eastAsia="宋体" w:hAnsiTheme="minorEastAsia" w:cstheme="minorEastAsia"/>
                <w:sz w:val="22"/>
              </w:rPr>
            </w:pPr>
            <w:r>
              <w:rPr>
                <w:rFonts w:ascii="Arial" w:hAnsi="Arial" w:eastAsia="等线" w:cs="Arial"/>
                <w:sz w:val="22"/>
              </w:rPr>
              <w:t>高压蒸汽灭菌锅</w:t>
            </w:r>
          </w:p>
        </w:tc>
        <w:tc>
          <w:tcPr>
            <w:tcW w:w="581"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73F053BA">
            <w:pPr>
              <w:snapToGrid w:val="0"/>
              <w:spacing w:before="120" w:after="120" w:line="240" w:lineRule="auto"/>
              <w:ind w:left="0" w:leftChars="0" w:right="0" w:rightChars="0" w:firstLine="0" w:firstLineChars="0"/>
              <w:jc w:val="center"/>
              <w:rPr>
                <w:rFonts w:hint="eastAsia" w:ascii="宋体" w:eastAsia="宋体" w:hAnsiTheme="minorEastAsia" w:cstheme="minorEastAsia"/>
                <w:sz w:val="22"/>
              </w:rPr>
            </w:pPr>
            <w:r>
              <w:rPr>
                <w:rFonts w:hint="eastAsia" w:ascii="宋体" w:eastAsia="宋体" w:hAnsiTheme="minorEastAsia" w:cstheme="minorEastAsia"/>
                <w:sz w:val="22"/>
              </w:rPr>
              <w:t>1</w:t>
            </w:r>
          </w:p>
        </w:tc>
        <w:tc>
          <w:tcPr>
            <w:tcW w:w="581"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66B83100">
            <w:pPr>
              <w:snapToGrid w:val="0"/>
              <w:spacing w:before="120" w:after="120" w:line="240" w:lineRule="auto"/>
              <w:ind w:left="0" w:leftChars="0" w:right="0" w:rightChars="0" w:firstLine="0" w:firstLineChars="0"/>
              <w:jc w:val="center"/>
              <w:rPr>
                <w:rFonts w:hint="eastAsia" w:ascii="宋体" w:eastAsia="宋体" w:hAnsiTheme="minorEastAsia" w:cstheme="minorEastAsia"/>
                <w:sz w:val="22"/>
              </w:rPr>
            </w:pPr>
            <w:r>
              <w:rPr>
                <w:rFonts w:hint="eastAsia" w:ascii="宋体" w:eastAsia="宋体" w:hAnsiTheme="minorEastAsia" w:cstheme="minorEastAsia"/>
                <w:sz w:val="22"/>
              </w:rPr>
              <w:t>台</w:t>
            </w:r>
          </w:p>
        </w:tc>
        <w:tc>
          <w:tcPr>
            <w:tcW w:w="1354"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4B7AF036">
            <w:pPr>
              <w:snapToGrid w:val="0"/>
              <w:spacing w:before="120" w:after="120" w:line="240" w:lineRule="auto"/>
              <w:ind w:left="0" w:leftChars="0" w:right="0" w:rightChars="0" w:firstLine="0" w:firstLineChars="0"/>
              <w:jc w:val="right"/>
              <w:rPr>
                <w:rFonts w:hint="eastAsia" w:ascii="宋体" w:eastAsia="宋体" w:hAnsiTheme="minorEastAsia" w:cstheme="minorEastAsia"/>
                <w:sz w:val="22"/>
              </w:rPr>
            </w:pPr>
            <w:r>
              <w:rPr>
                <w:rFonts w:hint="eastAsia" w:asciiTheme="minorEastAsia" w:hAnsiTheme="minorEastAsia" w:eastAsiaTheme="minorEastAsia" w:cstheme="minorEastAsia"/>
                <w:b w:val="0"/>
                <w:bCs w:val="0"/>
                <w:sz w:val="22"/>
              </w:rPr>
              <w:t>12000</w:t>
            </w:r>
          </w:p>
        </w:tc>
        <w:tc>
          <w:tcPr>
            <w:tcW w:w="80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1E04C459">
            <w:pPr>
              <w:snapToGrid w:val="0"/>
              <w:spacing w:before="120" w:after="120" w:line="240" w:lineRule="auto"/>
              <w:ind w:left="0" w:leftChars="0" w:right="0" w:rightChars="0" w:firstLine="0" w:firstLineChars="0"/>
              <w:jc w:val="right"/>
              <w:rPr>
                <w:rFonts w:hint="eastAsia" w:ascii="宋体" w:eastAsia="宋体" w:hAnsiTheme="minorEastAsia" w:cstheme="minorEastAsia"/>
                <w:sz w:val="22"/>
              </w:rPr>
            </w:pPr>
            <w:r>
              <w:rPr>
                <w:rFonts w:hint="eastAsia" w:ascii="宋体" w:eastAsia="宋体" w:hAnsiTheme="minorEastAsia" w:cstheme="minorEastAsia"/>
                <w:sz w:val="22"/>
              </w:rPr>
              <w:t>12000</w:t>
            </w:r>
          </w:p>
        </w:tc>
        <w:tc>
          <w:tcPr>
            <w:tcW w:w="1443"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022C9730">
            <w:pPr>
              <w:snapToGrid w:val="0"/>
              <w:spacing w:before="120" w:after="120" w:line="240" w:lineRule="auto"/>
              <w:ind w:left="0" w:leftChars="0" w:right="0" w:rightChars="0" w:firstLine="0" w:firstLineChars="0"/>
              <w:jc w:val="left"/>
              <w:rPr>
                <w:rFonts w:hint="eastAsia" w:ascii="宋体" w:eastAsia="宋体" w:hAnsiTheme="minorEastAsia" w:cstheme="minorEastAsia"/>
                <w:sz w:val="22"/>
              </w:rPr>
            </w:pPr>
            <w:r>
              <w:rPr>
                <w:rFonts w:hint="eastAsia" w:ascii="宋体" w:eastAsia="宋体" w:hAnsiTheme="minorEastAsia" w:cstheme="minorEastAsia"/>
                <w:sz w:val="22"/>
              </w:rPr>
              <w:t>检验科</w:t>
            </w:r>
          </w:p>
        </w:tc>
        <w:tc>
          <w:tcPr>
            <w:tcW w:w="2404"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37089D54">
            <w:pPr>
              <w:snapToGrid w:val="0"/>
              <w:spacing w:before="120" w:after="120" w:line="240" w:lineRule="auto"/>
              <w:ind w:left="0" w:leftChars="0" w:right="0" w:rightChars="0" w:firstLine="0" w:firstLineChars="0"/>
              <w:jc w:val="left"/>
              <w:rPr>
                <w:rFonts w:hint="eastAsia" w:ascii="宋体" w:eastAsia="宋体" w:hAnsiTheme="minorEastAsia" w:cstheme="minorEastAsia"/>
                <w:sz w:val="22"/>
              </w:rPr>
            </w:pPr>
            <w:r>
              <w:rPr>
                <w:rFonts w:hint="eastAsia" w:ascii="宋体" w:eastAsia="宋体" w:hAnsiTheme="minorEastAsia" w:cstheme="minorEastAsia"/>
                <w:sz w:val="22"/>
              </w:rPr>
              <w:t>诊疗器械的高压蒸汽灭菌，保障无菌操作</w:t>
            </w:r>
          </w:p>
        </w:tc>
      </w:tr>
      <w:tr w14:paraId="77021A64">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jc w:val="center"/>
        </w:trPr>
        <w:tc>
          <w:tcPr>
            <w:tcW w:w="157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68948698">
            <w:pPr>
              <w:snapToGrid w:val="0"/>
              <w:spacing w:before="120" w:after="120" w:line="240" w:lineRule="auto"/>
              <w:ind w:left="0" w:leftChars="0" w:right="0" w:rightChars="0" w:firstLine="0" w:firstLineChars="0"/>
              <w:jc w:val="left"/>
              <w:rPr>
                <w:rFonts w:hint="eastAsia" w:ascii="宋体" w:eastAsia="宋体" w:hAnsiTheme="minorEastAsia" w:cstheme="minorEastAsia"/>
                <w:sz w:val="22"/>
              </w:rPr>
            </w:pPr>
            <w:r>
              <w:rPr>
                <w:rFonts w:hint="eastAsia" w:ascii="宋体" w:eastAsia="宋体" w:hAnsiTheme="minorEastAsia" w:cstheme="minorEastAsia"/>
                <w:sz w:val="22"/>
              </w:rPr>
              <w:t>掌上B超</w:t>
            </w:r>
          </w:p>
        </w:tc>
        <w:tc>
          <w:tcPr>
            <w:tcW w:w="581"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2F8F9E21">
            <w:pPr>
              <w:snapToGrid w:val="0"/>
              <w:spacing w:before="120" w:after="120" w:line="240" w:lineRule="auto"/>
              <w:ind w:left="0" w:leftChars="0" w:right="0" w:rightChars="0" w:firstLine="0" w:firstLineChars="0"/>
              <w:jc w:val="center"/>
              <w:rPr>
                <w:rFonts w:hint="eastAsia" w:ascii="宋体" w:eastAsia="宋体" w:hAnsiTheme="minorEastAsia" w:cstheme="minorEastAsia"/>
                <w:sz w:val="22"/>
              </w:rPr>
            </w:pPr>
            <w:r>
              <w:rPr>
                <w:rFonts w:hint="eastAsia" w:ascii="宋体" w:eastAsia="宋体" w:hAnsiTheme="minorEastAsia" w:cstheme="minorEastAsia"/>
                <w:sz w:val="22"/>
              </w:rPr>
              <w:t>1</w:t>
            </w:r>
          </w:p>
        </w:tc>
        <w:tc>
          <w:tcPr>
            <w:tcW w:w="581"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4F2BE8F4">
            <w:pPr>
              <w:snapToGrid w:val="0"/>
              <w:spacing w:before="120" w:after="120" w:line="240" w:lineRule="auto"/>
              <w:ind w:left="0" w:leftChars="0" w:right="0" w:rightChars="0" w:firstLine="0" w:firstLineChars="0"/>
              <w:jc w:val="center"/>
              <w:rPr>
                <w:rFonts w:hint="eastAsia" w:ascii="宋体" w:eastAsia="宋体" w:hAnsiTheme="minorEastAsia" w:cstheme="minorEastAsia"/>
                <w:sz w:val="22"/>
              </w:rPr>
            </w:pPr>
            <w:r>
              <w:rPr>
                <w:rFonts w:hint="eastAsia" w:ascii="宋体" w:eastAsia="宋体" w:hAnsiTheme="minorEastAsia" w:cstheme="minorEastAsia"/>
                <w:sz w:val="22"/>
              </w:rPr>
              <w:t>个</w:t>
            </w:r>
          </w:p>
        </w:tc>
        <w:tc>
          <w:tcPr>
            <w:tcW w:w="1354"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212CE340">
            <w:pPr>
              <w:snapToGrid w:val="0"/>
              <w:spacing w:before="120" w:after="120" w:line="240" w:lineRule="auto"/>
              <w:ind w:left="0" w:leftChars="0" w:right="0" w:rightChars="0" w:firstLine="0" w:firstLineChars="0"/>
              <w:jc w:val="right"/>
              <w:rPr>
                <w:rFonts w:hint="eastAsia" w:ascii="宋体" w:eastAsia="宋体" w:hAnsiTheme="minorEastAsia" w:cstheme="minorEastAsia"/>
                <w:sz w:val="22"/>
              </w:rPr>
            </w:pPr>
            <w:r>
              <w:rPr>
                <w:rFonts w:hint="eastAsia" w:ascii="宋体" w:eastAsia="宋体" w:hAnsiTheme="minorEastAsia" w:cstheme="minorEastAsia"/>
                <w:sz w:val="22"/>
              </w:rPr>
              <w:t>20000</w:t>
            </w:r>
          </w:p>
        </w:tc>
        <w:tc>
          <w:tcPr>
            <w:tcW w:w="80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5A1B3ED5">
            <w:pPr>
              <w:snapToGrid w:val="0"/>
              <w:spacing w:before="120" w:after="120" w:line="240" w:lineRule="auto"/>
              <w:ind w:left="0" w:leftChars="0" w:right="0" w:rightChars="0" w:firstLine="0" w:firstLineChars="0"/>
              <w:jc w:val="right"/>
              <w:rPr>
                <w:rFonts w:hint="eastAsia" w:ascii="宋体" w:eastAsia="宋体" w:hAnsiTheme="minorEastAsia" w:cstheme="minorEastAsia"/>
                <w:sz w:val="22"/>
              </w:rPr>
            </w:pPr>
            <w:r>
              <w:rPr>
                <w:rFonts w:hint="eastAsia" w:ascii="宋体" w:eastAsia="宋体" w:hAnsiTheme="minorEastAsia" w:cstheme="minorEastAsia"/>
                <w:sz w:val="22"/>
              </w:rPr>
              <w:t>20000</w:t>
            </w:r>
          </w:p>
        </w:tc>
        <w:tc>
          <w:tcPr>
            <w:tcW w:w="1443"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37F59CE8">
            <w:pPr>
              <w:snapToGrid w:val="0"/>
              <w:spacing w:before="120" w:after="120" w:line="240" w:lineRule="auto"/>
              <w:ind w:left="0" w:leftChars="0" w:right="0" w:rightChars="0" w:firstLine="0" w:firstLineChars="0"/>
              <w:jc w:val="left"/>
              <w:rPr>
                <w:rFonts w:hint="eastAsia" w:ascii="宋体" w:eastAsia="宋体" w:hAnsiTheme="minorEastAsia" w:cstheme="minorEastAsia"/>
                <w:sz w:val="22"/>
              </w:rPr>
            </w:pPr>
            <w:r>
              <w:rPr>
                <w:rFonts w:hint="eastAsia" w:ascii="宋体" w:eastAsia="宋体" w:hAnsiTheme="minorEastAsia" w:cstheme="minorEastAsia"/>
                <w:sz w:val="22"/>
              </w:rPr>
              <w:t>血液净化中心</w:t>
            </w:r>
          </w:p>
        </w:tc>
        <w:tc>
          <w:tcPr>
            <w:tcW w:w="2404"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088D06AD">
            <w:pPr>
              <w:snapToGrid w:val="0"/>
              <w:spacing w:before="120" w:after="120" w:line="240" w:lineRule="auto"/>
              <w:ind w:left="0" w:leftChars="0" w:right="0" w:rightChars="0" w:firstLine="0" w:firstLineChars="0"/>
              <w:jc w:val="left"/>
              <w:rPr>
                <w:rFonts w:hint="eastAsia" w:ascii="宋体" w:eastAsia="宋体" w:hAnsiTheme="minorEastAsia" w:cstheme="minorEastAsia"/>
                <w:sz w:val="22"/>
              </w:rPr>
            </w:pPr>
            <w:r>
              <w:rPr>
                <w:rFonts w:hint="eastAsia" w:ascii="宋体" w:eastAsia="宋体" w:hAnsiTheme="minorEastAsia" w:cstheme="minorEastAsia"/>
                <w:sz w:val="22"/>
              </w:rPr>
              <w:t>快速超声检查，辅助诊断</w:t>
            </w:r>
          </w:p>
        </w:tc>
      </w:tr>
      <w:tr w14:paraId="14022411">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jc w:val="center"/>
        </w:trPr>
        <w:tc>
          <w:tcPr>
            <w:tcW w:w="157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7C2C16F8">
            <w:pPr>
              <w:snapToGrid w:val="0"/>
              <w:spacing w:before="120" w:after="120" w:line="240" w:lineRule="auto"/>
              <w:ind w:left="0" w:leftChars="0" w:right="0" w:rightChars="0" w:firstLine="0" w:firstLineChars="0"/>
              <w:jc w:val="left"/>
              <w:rPr>
                <w:rFonts w:hint="eastAsia" w:ascii="宋体" w:eastAsia="宋体" w:hAnsiTheme="minorEastAsia" w:cstheme="minorEastAsia"/>
                <w:sz w:val="22"/>
              </w:rPr>
            </w:pPr>
            <w:r>
              <w:rPr>
                <w:rFonts w:hint="eastAsia" w:ascii="宋体" w:eastAsia="宋体" w:hAnsiTheme="minorEastAsia" w:cstheme="minorEastAsia"/>
                <w:sz w:val="22"/>
              </w:rPr>
              <w:t>全数字多道心电图机</w:t>
            </w:r>
          </w:p>
        </w:tc>
        <w:tc>
          <w:tcPr>
            <w:tcW w:w="581"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7708136D">
            <w:pPr>
              <w:snapToGrid w:val="0"/>
              <w:spacing w:before="120" w:after="120" w:line="240" w:lineRule="auto"/>
              <w:ind w:left="0" w:leftChars="0" w:right="0" w:rightChars="0" w:firstLine="0" w:firstLineChars="0"/>
              <w:jc w:val="center"/>
              <w:rPr>
                <w:rFonts w:hint="eastAsia" w:ascii="宋体" w:eastAsia="宋体" w:hAnsiTheme="minorEastAsia" w:cstheme="minorEastAsia"/>
                <w:sz w:val="22"/>
                <w:lang w:val="en-US" w:eastAsia="zh-CN"/>
              </w:rPr>
            </w:pPr>
            <w:r>
              <w:rPr>
                <w:rFonts w:hint="eastAsia" w:ascii="宋体" w:eastAsia="宋体" w:hAnsiTheme="minorEastAsia" w:cstheme="minorEastAsia"/>
                <w:sz w:val="22"/>
                <w:lang w:val="en-US" w:eastAsia="zh-CN"/>
              </w:rPr>
              <w:t>2</w:t>
            </w:r>
          </w:p>
        </w:tc>
        <w:tc>
          <w:tcPr>
            <w:tcW w:w="581"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44466DFE">
            <w:pPr>
              <w:snapToGrid w:val="0"/>
              <w:spacing w:before="120" w:after="120" w:line="240" w:lineRule="auto"/>
              <w:ind w:left="0" w:leftChars="0" w:right="0" w:rightChars="0" w:firstLine="0" w:firstLineChars="0"/>
              <w:jc w:val="center"/>
              <w:rPr>
                <w:rFonts w:hint="eastAsia" w:ascii="宋体" w:eastAsia="宋体" w:hAnsiTheme="minorEastAsia" w:cstheme="minorEastAsia"/>
                <w:sz w:val="22"/>
              </w:rPr>
            </w:pPr>
            <w:r>
              <w:rPr>
                <w:rFonts w:hint="eastAsia" w:ascii="宋体" w:eastAsia="宋体" w:hAnsiTheme="minorEastAsia" w:cstheme="minorEastAsia"/>
                <w:sz w:val="22"/>
              </w:rPr>
              <w:t>台</w:t>
            </w:r>
          </w:p>
        </w:tc>
        <w:tc>
          <w:tcPr>
            <w:tcW w:w="1354"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7EC0E151">
            <w:pPr>
              <w:snapToGrid w:val="0"/>
              <w:spacing w:before="120" w:after="120" w:line="240" w:lineRule="auto"/>
              <w:ind w:left="0" w:leftChars="0" w:right="0" w:rightChars="0" w:firstLine="0" w:firstLineChars="0"/>
              <w:jc w:val="right"/>
              <w:rPr>
                <w:rFonts w:hint="eastAsia" w:ascii="宋体" w:eastAsia="宋体" w:hAnsiTheme="minorEastAsia" w:cstheme="minorEastAsia"/>
                <w:sz w:val="22"/>
              </w:rPr>
            </w:pPr>
            <w:r>
              <w:rPr>
                <w:rFonts w:hint="eastAsia" w:ascii="宋体" w:eastAsia="宋体" w:hAnsiTheme="minorEastAsia" w:cstheme="minorEastAsia"/>
                <w:sz w:val="22"/>
              </w:rPr>
              <w:t>8300</w:t>
            </w:r>
          </w:p>
        </w:tc>
        <w:tc>
          <w:tcPr>
            <w:tcW w:w="80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2D6BF4E8">
            <w:pPr>
              <w:snapToGrid w:val="0"/>
              <w:spacing w:before="120" w:after="120" w:line="240" w:lineRule="auto"/>
              <w:ind w:left="0" w:leftChars="0" w:right="0" w:rightChars="0" w:firstLine="0" w:firstLineChars="0"/>
              <w:jc w:val="right"/>
              <w:rPr>
                <w:rFonts w:hint="eastAsia" w:ascii="宋体" w:eastAsia="宋体" w:hAnsiTheme="minorEastAsia" w:cstheme="minorEastAsia"/>
                <w:sz w:val="22"/>
              </w:rPr>
            </w:pPr>
            <w:r>
              <w:rPr>
                <w:rFonts w:hint="eastAsia" w:ascii="宋体" w:eastAsia="宋体" w:hAnsiTheme="minorEastAsia" w:cstheme="minorEastAsia"/>
                <w:sz w:val="22"/>
              </w:rPr>
              <w:t>16600</w:t>
            </w:r>
          </w:p>
        </w:tc>
        <w:tc>
          <w:tcPr>
            <w:tcW w:w="1443"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761356EC">
            <w:pPr>
              <w:snapToGrid w:val="0"/>
              <w:spacing w:before="120" w:after="120" w:line="240" w:lineRule="auto"/>
              <w:ind w:left="0" w:leftChars="0" w:right="0" w:rightChars="0" w:firstLine="0" w:firstLineChars="0"/>
              <w:jc w:val="left"/>
              <w:rPr>
                <w:rFonts w:hint="eastAsia" w:ascii="宋体" w:eastAsia="宋体" w:hAnsiTheme="minorEastAsia" w:cstheme="minorEastAsia"/>
                <w:sz w:val="22"/>
              </w:rPr>
            </w:pPr>
            <w:r>
              <w:rPr>
                <w:rFonts w:hint="eastAsia" w:ascii="宋体" w:eastAsia="宋体" w:hAnsiTheme="minorEastAsia" w:cstheme="minorEastAsia"/>
                <w:sz w:val="22"/>
              </w:rPr>
              <w:t>院前急救</w:t>
            </w:r>
          </w:p>
        </w:tc>
        <w:tc>
          <w:tcPr>
            <w:tcW w:w="2404"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01F73887">
            <w:pPr>
              <w:snapToGrid w:val="0"/>
              <w:spacing w:before="120" w:after="120" w:line="240" w:lineRule="auto"/>
              <w:ind w:left="0" w:leftChars="0" w:right="0" w:rightChars="0" w:firstLine="0" w:firstLineChars="0"/>
              <w:jc w:val="left"/>
              <w:rPr>
                <w:rFonts w:hint="eastAsia" w:ascii="宋体" w:eastAsia="宋体" w:hAnsiTheme="minorEastAsia" w:cstheme="minorEastAsia"/>
                <w:sz w:val="22"/>
              </w:rPr>
            </w:pPr>
            <w:r>
              <w:rPr>
                <w:rFonts w:hint="eastAsia" w:ascii="宋体" w:eastAsia="宋体" w:hAnsiTheme="minorEastAsia" w:cstheme="minorEastAsia"/>
                <w:sz w:val="22"/>
              </w:rPr>
              <w:t>快速采集患者心电信号，辅助诊断心律失常、心肌缺血等病症</w:t>
            </w:r>
          </w:p>
        </w:tc>
      </w:tr>
      <w:tr w14:paraId="2A246FB9">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jc w:val="center"/>
        </w:trPr>
        <w:tc>
          <w:tcPr>
            <w:tcW w:w="1576"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3CBA4E92">
            <w:pPr>
              <w:snapToGrid w:val="0"/>
              <w:spacing w:before="120" w:after="120" w:line="240" w:lineRule="auto"/>
              <w:ind w:left="0" w:leftChars="0" w:right="0" w:rightChars="0" w:firstLine="0" w:firstLineChars="0"/>
              <w:jc w:val="left"/>
              <w:rPr>
                <w:rFonts w:hint="eastAsia" w:ascii="宋体" w:eastAsia="宋体" w:hAnsiTheme="minorEastAsia" w:cstheme="minorEastAsia"/>
                <w:sz w:val="22"/>
              </w:rPr>
            </w:pPr>
            <w:r>
              <w:rPr>
                <w:rFonts w:hint="eastAsia" w:ascii="宋体" w:eastAsia="宋体" w:hAnsiTheme="minorEastAsia" w:cstheme="minorEastAsia"/>
                <w:sz w:val="22"/>
              </w:rPr>
              <w:t>气垫床</w:t>
            </w:r>
          </w:p>
        </w:tc>
        <w:tc>
          <w:tcPr>
            <w:tcW w:w="581"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2719CFEA">
            <w:pPr>
              <w:snapToGrid w:val="0"/>
              <w:spacing w:before="120" w:after="120" w:line="240" w:lineRule="auto"/>
              <w:ind w:left="0" w:leftChars="0" w:right="0" w:rightChars="0" w:firstLine="0" w:firstLineChars="0"/>
              <w:jc w:val="center"/>
              <w:rPr>
                <w:rFonts w:hint="eastAsia" w:ascii="宋体" w:eastAsia="宋体" w:hAnsiTheme="minorEastAsia" w:cstheme="minorEastAsia"/>
                <w:sz w:val="22"/>
                <w:lang w:val="en-US" w:eastAsia="zh-CN"/>
              </w:rPr>
            </w:pPr>
            <w:r>
              <w:rPr>
                <w:rFonts w:hint="eastAsia" w:ascii="宋体" w:eastAsia="宋体" w:hAnsiTheme="minorEastAsia" w:cstheme="minorEastAsia"/>
                <w:sz w:val="22"/>
              </w:rPr>
              <w:t>1</w:t>
            </w:r>
            <w:r>
              <w:rPr>
                <w:rFonts w:hint="eastAsia" w:ascii="宋体" w:eastAsia="宋体" w:hAnsiTheme="minorEastAsia" w:cstheme="minorEastAsia"/>
                <w:sz w:val="22"/>
                <w:lang w:val="en-US" w:eastAsia="zh-CN"/>
              </w:rPr>
              <w:t>0</w:t>
            </w:r>
          </w:p>
        </w:tc>
        <w:tc>
          <w:tcPr>
            <w:tcW w:w="581"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161A0A1A">
            <w:pPr>
              <w:snapToGrid w:val="0"/>
              <w:spacing w:before="120" w:after="120" w:line="240" w:lineRule="auto"/>
              <w:ind w:left="0" w:leftChars="0" w:right="0" w:rightChars="0" w:firstLine="0" w:firstLineChars="0"/>
              <w:jc w:val="center"/>
              <w:rPr>
                <w:rFonts w:hint="eastAsia" w:ascii="宋体" w:eastAsia="宋体" w:hAnsiTheme="minorEastAsia" w:cstheme="minorEastAsia"/>
                <w:sz w:val="22"/>
              </w:rPr>
            </w:pPr>
            <w:r>
              <w:rPr>
                <w:rFonts w:hint="eastAsia" w:ascii="宋体" w:eastAsia="宋体" w:hAnsiTheme="minorEastAsia" w:cstheme="minorEastAsia"/>
                <w:sz w:val="22"/>
              </w:rPr>
              <w:t>套</w:t>
            </w:r>
          </w:p>
        </w:tc>
        <w:tc>
          <w:tcPr>
            <w:tcW w:w="1354"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628FDDC0">
            <w:pPr>
              <w:snapToGrid w:val="0"/>
              <w:spacing w:before="120" w:after="120" w:line="240" w:lineRule="auto"/>
              <w:ind w:left="0" w:leftChars="0" w:right="0" w:rightChars="0" w:firstLine="0" w:firstLineChars="0"/>
              <w:jc w:val="right"/>
              <w:rPr>
                <w:rFonts w:hint="eastAsia" w:ascii="宋体" w:eastAsia="宋体" w:hAnsiTheme="minorEastAsia" w:cstheme="minorEastAsia"/>
                <w:sz w:val="22"/>
              </w:rPr>
            </w:pPr>
            <w:r>
              <w:rPr>
                <w:rFonts w:hint="eastAsia" w:ascii="宋体" w:eastAsia="宋体" w:hAnsiTheme="minorEastAsia" w:cstheme="minorEastAsia"/>
                <w:sz w:val="22"/>
              </w:rPr>
              <w:t>1450</w:t>
            </w:r>
          </w:p>
        </w:tc>
        <w:tc>
          <w:tcPr>
            <w:tcW w:w="80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78045F5B">
            <w:pPr>
              <w:snapToGrid w:val="0"/>
              <w:spacing w:before="120" w:after="120" w:line="240" w:lineRule="auto"/>
              <w:ind w:left="0" w:leftChars="0" w:right="0" w:rightChars="0" w:firstLine="0" w:firstLineChars="0"/>
              <w:jc w:val="right"/>
              <w:rPr>
                <w:rFonts w:hint="eastAsia" w:ascii="宋体" w:eastAsia="宋体" w:hAnsiTheme="minorEastAsia" w:cstheme="minorEastAsia"/>
                <w:sz w:val="22"/>
              </w:rPr>
            </w:pPr>
            <w:r>
              <w:rPr>
                <w:rFonts w:hint="eastAsia" w:ascii="宋体" w:eastAsia="宋体" w:hAnsiTheme="minorEastAsia" w:cstheme="minorEastAsia"/>
                <w:sz w:val="22"/>
              </w:rPr>
              <w:t>14500</w:t>
            </w:r>
          </w:p>
        </w:tc>
        <w:tc>
          <w:tcPr>
            <w:tcW w:w="1443"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05C6816F">
            <w:pPr>
              <w:snapToGrid w:val="0"/>
              <w:spacing w:before="120" w:after="120" w:line="240" w:lineRule="auto"/>
              <w:ind w:left="0" w:leftChars="0" w:right="0" w:rightChars="0" w:firstLine="0" w:firstLineChars="0"/>
              <w:jc w:val="left"/>
              <w:rPr>
                <w:rFonts w:hint="eastAsia" w:ascii="宋体" w:eastAsia="宋体" w:hAnsiTheme="minorEastAsia" w:cstheme="minorEastAsia"/>
                <w:sz w:val="22"/>
              </w:rPr>
            </w:pPr>
            <w:r>
              <w:rPr>
                <w:rFonts w:hint="eastAsia" w:ascii="宋体" w:eastAsia="宋体" w:hAnsiTheme="minorEastAsia" w:cstheme="minorEastAsia"/>
                <w:sz w:val="22"/>
              </w:rPr>
              <w:t>重症医学科</w:t>
            </w:r>
          </w:p>
        </w:tc>
        <w:tc>
          <w:tcPr>
            <w:tcW w:w="2404"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68521521">
            <w:pPr>
              <w:snapToGrid w:val="0"/>
              <w:spacing w:before="120" w:after="120" w:line="240" w:lineRule="auto"/>
              <w:ind w:left="0" w:leftChars="0" w:right="0" w:rightChars="0" w:firstLine="0" w:firstLineChars="0"/>
              <w:jc w:val="left"/>
              <w:rPr>
                <w:rFonts w:hint="eastAsia" w:ascii="宋体" w:eastAsia="宋体" w:hAnsiTheme="minorEastAsia" w:cstheme="minorEastAsia"/>
                <w:sz w:val="22"/>
              </w:rPr>
            </w:pPr>
            <w:r>
              <w:rPr>
                <w:rFonts w:hint="eastAsia" w:ascii="宋体" w:eastAsia="宋体" w:hAnsiTheme="minorEastAsia" w:cstheme="minorEastAsia"/>
                <w:sz w:val="22"/>
              </w:rPr>
              <w:t>预防长期卧床患者压疮，提升患者卧床舒适度</w:t>
            </w:r>
          </w:p>
        </w:tc>
      </w:tr>
      <w:tr w14:paraId="24B70559">
        <w:tblPrEx>
          <w:tblBorders>
            <w:top w:val="single" w:color="DEE0E3" w:sz="0" w:space="0"/>
            <w:left w:val="single" w:color="DEE0E3" w:sz="0" w:space="0"/>
            <w:bottom w:val="single" w:color="DEE0E3" w:sz="0" w:space="0"/>
            <w:right w:val="single" w:color="DEE0E3" w:sz="0" w:space="0"/>
            <w:insideH w:val="single" w:color="DEE0E3" w:sz="0" w:space="0"/>
            <w:insideV w:val="single" w:color="DEE0E3" w:sz="0" w:space="0"/>
          </w:tblBorders>
          <w:tblCellMar>
            <w:top w:w="0" w:type="dxa"/>
            <w:left w:w="10" w:type="dxa"/>
            <w:bottom w:w="0" w:type="dxa"/>
            <w:right w:w="10" w:type="dxa"/>
          </w:tblCellMar>
        </w:tblPrEx>
        <w:trPr>
          <w:trHeight w:val="0" w:hRule="atLeast"/>
          <w:jc w:val="center"/>
        </w:trPr>
        <w:tc>
          <w:tcPr>
            <w:tcW w:w="1354" w:type="dxa"/>
            <w:gridSpan w:val="4"/>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632BB2BF">
            <w:pPr>
              <w:snapToGrid w:val="0"/>
              <w:spacing w:before="120" w:after="120" w:line="240" w:lineRule="auto"/>
              <w:ind w:left="0" w:leftChars="0" w:right="0" w:rightChars="0" w:firstLine="0" w:firstLineChars="0"/>
              <w:jc w:val="center"/>
              <w:rPr>
                <w:rFonts w:hint="eastAsia" w:ascii="宋体" w:eastAsia="宋体" w:hAnsiTheme="minorEastAsia" w:cstheme="minorEastAsia"/>
                <w:b/>
                <w:sz w:val="22"/>
              </w:rPr>
            </w:pPr>
            <w:r>
              <w:rPr>
                <w:rFonts w:hint="eastAsia" w:ascii="宋体" w:eastAsia="宋体" w:hAnsiTheme="minorEastAsia" w:cstheme="minorEastAsia"/>
                <w:b/>
                <w:sz w:val="22"/>
              </w:rPr>
              <w:t>合计</w:t>
            </w:r>
          </w:p>
        </w:tc>
        <w:tc>
          <w:tcPr>
            <w:tcW w:w="805" w:type="dxa"/>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6A1896CD">
            <w:pPr>
              <w:snapToGrid w:val="0"/>
              <w:spacing w:before="120" w:after="120" w:line="240" w:lineRule="auto"/>
              <w:ind w:left="0" w:leftChars="0" w:right="0" w:rightChars="0" w:firstLine="0" w:firstLineChars="0"/>
              <w:jc w:val="right"/>
              <w:rPr>
                <w:rFonts w:hint="eastAsia" w:ascii="宋体" w:eastAsia="宋体" w:hAnsiTheme="minorEastAsia" w:cstheme="minorEastAsia"/>
                <w:b/>
                <w:sz w:val="22"/>
              </w:rPr>
            </w:pPr>
            <w:r>
              <w:rPr>
                <w:rFonts w:hint="eastAsia" w:ascii="宋体" w:eastAsia="宋体" w:hAnsiTheme="minorEastAsia" w:cstheme="minorEastAsia"/>
                <w:b/>
                <w:sz w:val="22"/>
              </w:rPr>
              <w:t>63100</w:t>
            </w:r>
          </w:p>
        </w:tc>
        <w:tc>
          <w:tcPr>
            <w:tcW w:w="1443" w:type="dxa"/>
            <w:gridSpan w:val="2"/>
            <w:tcBorders>
              <w:top w:val="single" w:color="auto" w:sz="4" w:space="0"/>
              <w:left w:val="single" w:color="auto" w:sz="4" w:space="0"/>
              <w:bottom w:val="single" w:color="auto" w:sz="4" w:space="0"/>
              <w:right w:val="single" w:color="auto" w:sz="4" w:space="0"/>
            </w:tcBorders>
            <w:tcMar>
              <w:top w:w="60" w:type="dxa"/>
              <w:left w:w="120" w:type="dxa"/>
              <w:bottom w:w="30" w:type="dxa"/>
              <w:right w:w="120" w:type="dxa"/>
            </w:tcMar>
            <w:vAlign w:val="center"/>
          </w:tcPr>
          <w:p w14:paraId="4476D8D2">
            <w:pPr>
              <w:snapToGrid w:val="0"/>
              <w:spacing w:before="120" w:after="120" w:line="240" w:lineRule="auto"/>
              <w:ind w:left="0" w:leftChars="0" w:right="0" w:rightChars="0" w:firstLine="0" w:firstLineChars="0"/>
              <w:jc w:val="center"/>
              <w:rPr>
                <w:rFonts w:hint="eastAsia" w:ascii="宋体" w:eastAsia="宋体" w:hAnsiTheme="minorEastAsia" w:cstheme="minorEastAsia"/>
                <w:b/>
                <w:sz w:val="22"/>
              </w:rPr>
            </w:pPr>
            <w:r>
              <w:rPr>
                <w:rFonts w:hint="eastAsia" w:ascii="宋体" w:eastAsia="宋体" w:hAnsiTheme="minorEastAsia" w:cstheme="minorEastAsia"/>
                <w:b/>
                <w:sz w:val="22"/>
              </w:rPr>
              <w:t>-</w:t>
            </w:r>
          </w:p>
        </w:tc>
      </w:tr>
    </w:tbl>
    <w:p w14:paraId="2CF7E188">
      <w:pPr>
        <w:spacing w:before="120" w:after="120" w:line="288" w:lineRule="auto"/>
        <w:ind w:left="0"/>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sz w:val="22"/>
        </w:rPr>
        <w:t>本次申购总预算：人民币 63100 元（大写：陆万叁仟壹佰元整）</w:t>
      </w:r>
      <w:r>
        <w:rPr>
          <w:rFonts w:hint="eastAsia" w:asciiTheme="minorEastAsia" w:hAnsiTheme="minorEastAsia" w:eastAsiaTheme="minorEastAsia" w:cstheme="minorEastAsia"/>
          <w:sz w:val="22"/>
          <w:lang w:eastAsia="zh-CN"/>
        </w:rPr>
        <w:t>。</w:t>
      </w:r>
    </w:p>
    <w:p w14:paraId="4E77020C">
      <w:pPr>
        <w:spacing w:before="320" w:after="120" w:line="288" w:lineRule="auto"/>
        <w:ind w:left="0"/>
        <w:jc w:val="left"/>
        <w:outlineLvl w:val="1"/>
        <w:rPr>
          <w:rFonts w:hint="eastAsia" w:asciiTheme="minorEastAsia" w:hAnsiTheme="minorEastAsia" w:eastAsiaTheme="minorEastAsia" w:cstheme="minorEastAsia"/>
        </w:rPr>
      </w:pPr>
      <w:bookmarkStart w:id="1" w:name="heading_1"/>
      <w:r>
        <w:rPr>
          <w:rFonts w:hint="eastAsia" w:asciiTheme="minorEastAsia" w:hAnsiTheme="minorEastAsia" w:eastAsiaTheme="minorEastAsia" w:cstheme="minorEastAsia"/>
          <w:b/>
          <w:sz w:val="32"/>
        </w:rPr>
        <w:t>二、技术参数及质量要求</w:t>
      </w:r>
      <w:bookmarkEnd w:id="1"/>
    </w:p>
    <w:p w14:paraId="7166D9DA">
      <w:pPr>
        <w:spacing w:before="300" w:after="120" w:line="288" w:lineRule="auto"/>
        <w:ind w:left="0"/>
        <w:jc w:val="left"/>
        <w:outlineLvl w:val="2"/>
        <w:rPr>
          <w:rFonts w:hint="eastAsia" w:asciiTheme="minorEastAsia" w:hAnsiTheme="minorEastAsia" w:eastAsiaTheme="minorEastAsia" w:cstheme="minorEastAsia"/>
        </w:rPr>
      </w:pPr>
      <w:bookmarkStart w:id="2" w:name="heading_2"/>
      <w:r>
        <w:rPr>
          <w:rFonts w:hint="eastAsia" w:asciiTheme="minorEastAsia" w:hAnsiTheme="minorEastAsia" w:eastAsiaTheme="minorEastAsia" w:cstheme="minorEastAsia"/>
          <w:b/>
          <w:sz w:val="30"/>
        </w:rPr>
        <w:t>（一）</w:t>
      </w:r>
      <w:bookmarkEnd w:id="2"/>
      <w:r>
        <w:rPr>
          <w:rFonts w:hint="eastAsia" w:asciiTheme="minorEastAsia" w:hAnsiTheme="minorEastAsia" w:eastAsiaTheme="minorEastAsia" w:cstheme="minorEastAsia"/>
          <w:b/>
          <w:sz w:val="30"/>
        </w:rPr>
        <w:t>高压蒸汽灭菌锅</w:t>
      </w:r>
    </w:p>
    <w:p w14:paraId="52A64B2E">
      <w:pPr>
        <w:spacing w:before="300" w:after="120" w:line="288" w:lineRule="auto"/>
        <w:ind w:left="0"/>
        <w:jc w:val="left"/>
        <w:outlineLvl w:val="2"/>
        <w:rPr>
          <w:rFonts w:hint="eastAsia" w:asciiTheme="minorEastAsia" w:hAnsiTheme="minorEastAsia" w:eastAsiaTheme="minorEastAsia" w:cstheme="minorEastAsia"/>
          <w:spacing w:val="0"/>
          <w:sz w:val="21"/>
        </w:rPr>
      </w:pPr>
      <w:bookmarkStart w:id="3" w:name="heading_3"/>
      <w:r>
        <w:rPr>
          <w:rFonts w:hint="eastAsia" w:asciiTheme="minorEastAsia" w:hAnsiTheme="minorEastAsia" w:eastAsiaTheme="minorEastAsia" w:cstheme="minorEastAsia"/>
          <w:spacing w:val="0"/>
          <w:sz w:val="21"/>
        </w:rPr>
        <w:t>1 主要用于医疗器械、手术织物、敷料、实验室器皿、培养基、非密闭液体制剂以及与血液或体液接触的医疗用品等医疗用品的灭菌处理，通过可靠的灭菌流程保障医疗用品的无菌安全，满足临床高负荷、多类型物品的灭菌需求，助力医疗机构感染控制与诊疗安全。</w:t>
      </w:r>
    </w:p>
    <w:p w14:paraId="268CF8E7">
      <w:pPr>
        <w:spacing w:before="300" w:after="120" w:line="288" w:lineRule="auto"/>
        <w:ind w:left="0"/>
        <w:jc w:val="left"/>
        <w:outlineLvl w:val="2"/>
        <w:rPr>
          <w:rFonts w:hint="eastAsia" w:asciiTheme="minorEastAsia" w:hAnsiTheme="minorEastAsia" w:eastAsiaTheme="minorEastAsia" w:cstheme="minorEastAsia"/>
          <w:spacing w:val="0"/>
          <w:sz w:val="21"/>
        </w:rPr>
      </w:pPr>
    </w:p>
    <w:p w14:paraId="58B597C5">
      <w:pPr>
        <w:spacing w:before="300" w:after="120" w:line="288" w:lineRule="auto"/>
        <w:ind w:left="0"/>
        <w:jc w:val="left"/>
        <w:outlineLvl w:val="2"/>
        <w:rPr>
          <w:rFonts w:hint="eastAsia" w:asciiTheme="minorEastAsia" w:hAnsiTheme="minorEastAsia" w:eastAsiaTheme="minorEastAsia" w:cstheme="minorEastAsia"/>
          <w:spacing w:val="0"/>
          <w:sz w:val="21"/>
        </w:rPr>
      </w:pPr>
      <w:r>
        <w:rPr>
          <w:rFonts w:hint="eastAsia" w:asciiTheme="minorEastAsia" w:hAnsiTheme="minorEastAsia" w:eastAsiaTheme="minorEastAsia" w:cstheme="minorEastAsia"/>
          <w:spacing w:val="0"/>
          <w:sz w:val="21"/>
        </w:rPr>
        <w:t>2 主体采用高品质不锈钢材质，具备优良抗腐蚀性能与较长使用寿命，适配长期高频次灭菌循环循环使用需求。</w:t>
      </w:r>
    </w:p>
    <w:p w14:paraId="3438A44B">
      <w:pPr>
        <w:spacing w:before="300" w:after="120" w:line="288" w:lineRule="auto"/>
        <w:ind w:left="0"/>
        <w:jc w:val="left"/>
        <w:outlineLvl w:val="2"/>
        <w:rPr>
          <w:rFonts w:hint="eastAsia" w:asciiTheme="minorEastAsia" w:hAnsiTheme="minorEastAsia" w:eastAsiaTheme="minorEastAsia" w:cstheme="minorEastAsia"/>
          <w:spacing w:val="0"/>
          <w:sz w:val="21"/>
        </w:rPr>
      </w:pPr>
      <w:r>
        <w:rPr>
          <w:rFonts w:hint="eastAsia" w:asciiTheme="minorEastAsia" w:hAnsiTheme="minorEastAsia" w:eastAsiaTheme="minorEastAsia" w:cstheme="minorEastAsia"/>
          <w:spacing w:val="0"/>
          <w:sz w:val="21"/>
        </w:rPr>
        <w:t>3 容积：≥80L，提供最大单次装载量。</w:t>
      </w:r>
    </w:p>
    <w:p w14:paraId="3DD24668">
      <w:pPr>
        <w:spacing w:before="300" w:after="120" w:line="288" w:lineRule="auto"/>
        <w:ind w:left="0"/>
        <w:jc w:val="left"/>
        <w:outlineLvl w:val="2"/>
        <w:rPr>
          <w:rFonts w:hint="eastAsia" w:asciiTheme="minorEastAsia" w:hAnsiTheme="minorEastAsia" w:eastAsiaTheme="minorEastAsia" w:cstheme="minorEastAsia"/>
          <w:spacing w:val="0"/>
          <w:sz w:val="21"/>
        </w:rPr>
      </w:pPr>
      <w:r>
        <w:rPr>
          <w:rFonts w:hint="eastAsia" w:asciiTheme="minorEastAsia" w:hAnsiTheme="minorEastAsia" w:eastAsiaTheme="minorEastAsia" w:cstheme="minorEastAsia"/>
          <w:spacing w:val="0"/>
          <w:sz w:val="21"/>
        </w:rPr>
        <w:t>4 采用单门手动平移式结构，搭配自胀式密封胶圈，确保灭菌过程密闭性；门体配备安全联锁装置、门检测装置及高效隔热材料门罩，兼具操作安全与节能效果。</w:t>
      </w:r>
    </w:p>
    <w:p w14:paraId="5A22310D">
      <w:pPr>
        <w:spacing w:before="300" w:after="120" w:line="288" w:lineRule="auto"/>
        <w:ind w:left="0"/>
        <w:jc w:val="left"/>
        <w:outlineLvl w:val="2"/>
        <w:rPr>
          <w:rFonts w:hint="eastAsia" w:asciiTheme="minorEastAsia" w:hAnsiTheme="minorEastAsia" w:eastAsiaTheme="minorEastAsia" w:cstheme="minorEastAsia"/>
          <w:spacing w:val="0"/>
          <w:sz w:val="21"/>
        </w:rPr>
      </w:pPr>
      <w:r>
        <w:rPr>
          <w:rFonts w:hint="eastAsia" w:asciiTheme="minorEastAsia" w:hAnsiTheme="minorEastAsia" w:eastAsiaTheme="minorEastAsia" w:cstheme="minorEastAsia"/>
          <w:spacing w:val="0"/>
          <w:sz w:val="21"/>
        </w:rPr>
        <w:t>5 无需外接蒸汽源，通过主体内加热直接产生饱和蒸汽。</w:t>
      </w:r>
    </w:p>
    <w:p w14:paraId="58EFD03C">
      <w:pPr>
        <w:spacing w:before="300" w:after="120" w:line="288" w:lineRule="auto"/>
        <w:ind w:left="0"/>
        <w:jc w:val="left"/>
        <w:outlineLvl w:val="2"/>
        <w:rPr>
          <w:rFonts w:hint="eastAsia" w:asciiTheme="minorEastAsia" w:hAnsiTheme="minorEastAsia" w:eastAsiaTheme="minorEastAsia" w:cstheme="minorEastAsia"/>
          <w:spacing w:val="0"/>
          <w:sz w:val="21"/>
        </w:rPr>
      </w:pPr>
      <w:r>
        <w:rPr>
          <w:rFonts w:hint="eastAsia" w:asciiTheme="minorEastAsia" w:hAnsiTheme="minorEastAsia" w:eastAsiaTheme="minorEastAsia" w:cstheme="minorEastAsia"/>
          <w:spacing w:val="0"/>
          <w:sz w:val="21"/>
        </w:rPr>
        <w:t>6 实现注水、升温、灭菌、排气全流程自动化运行，灭菌完成后提供声光提醒；支持快速排气与慢速排气功能，适配不同类型物品灭菌需求。</w:t>
      </w:r>
    </w:p>
    <w:p w14:paraId="1CD855BE">
      <w:pPr>
        <w:spacing w:before="300" w:after="120" w:line="288" w:lineRule="auto"/>
        <w:ind w:left="0"/>
        <w:jc w:val="left"/>
        <w:outlineLvl w:val="2"/>
        <w:rPr>
          <w:rFonts w:hint="eastAsia" w:asciiTheme="minorEastAsia" w:hAnsiTheme="minorEastAsia" w:eastAsiaTheme="minorEastAsia" w:cstheme="minorEastAsia"/>
          <w:spacing w:val="0"/>
          <w:sz w:val="21"/>
        </w:rPr>
      </w:pPr>
      <w:r>
        <w:rPr>
          <w:rFonts w:hint="eastAsia" w:asciiTheme="minorEastAsia" w:hAnsiTheme="minorEastAsia" w:eastAsiaTheme="minorEastAsia" w:cstheme="minorEastAsia"/>
          <w:spacing w:val="0"/>
          <w:sz w:val="21"/>
        </w:rPr>
        <w:t>7 内置多种预设灭菌程序（覆盖固体类、液体类、培养基、琼脂等常见类型），支持自定义程序储存与调用，满足个性化灭菌方案制定。</w:t>
      </w:r>
    </w:p>
    <w:p w14:paraId="2546E2D9">
      <w:pPr>
        <w:spacing w:before="300" w:after="120" w:line="288" w:lineRule="auto"/>
        <w:ind w:left="0"/>
        <w:jc w:val="left"/>
        <w:outlineLvl w:val="2"/>
        <w:rPr>
          <w:rFonts w:hint="eastAsia" w:asciiTheme="minorEastAsia" w:hAnsiTheme="minorEastAsia" w:eastAsiaTheme="minorEastAsia" w:cstheme="minorEastAsia"/>
          <w:spacing w:val="0"/>
          <w:sz w:val="21"/>
        </w:rPr>
      </w:pPr>
      <w:r>
        <w:rPr>
          <w:rFonts w:hint="eastAsia" w:asciiTheme="minorEastAsia" w:hAnsiTheme="minorEastAsia" w:eastAsiaTheme="minorEastAsia" w:cstheme="minorEastAsia"/>
          <w:spacing w:val="0"/>
          <w:sz w:val="21"/>
        </w:rPr>
        <w:t>8 配备防干烧报警、超压自动泄放、超温保护、电力安全保护等多重机制；低水位检测报警并自动切断加热电源，门安全联锁装置防止误操作，保障灭菌过程安全可控。</w:t>
      </w:r>
    </w:p>
    <w:p w14:paraId="3AB00BA1">
      <w:pPr>
        <w:spacing w:before="300" w:after="120" w:line="288" w:lineRule="auto"/>
        <w:ind w:left="0"/>
        <w:jc w:val="left"/>
        <w:outlineLvl w:val="2"/>
        <w:rPr>
          <w:rFonts w:hint="eastAsia" w:asciiTheme="minorEastAsia" w:hAnsiTheme="minorEastAsia" w:eastAsiaTheme="minorEastAsia" w:cstheme="minorEastAsia"/>
          <w:spacing w:val="0"/>
          <w:sz w:val="21"/>
          <w:lang w:eastAsia="zh-CN"/>
        </w:rPr>
      </w:pPr>
      <w:r>
        <w:rPr>
          <w:rFonts w:hint="eastAsia" w:asciiTheme="minorEastAsia" w:hAnsiTheme="minorEastAsia" w:eastAsiaTheme="minorEastAsia" w:cstheme="minorEastAsia"/>
          <w:spacing w:val="0"/>
          <w:sz w:val="21"/>
        </w:rPr>
        <w:t>9 设有快速检修修窗口，电气部分维护无需拆解外罩；配备防水型门检测开关，部件性能稳定可靠</w:t>
      </w:r>
      <w:r>
        <w:rPr>
          <w:rFonts w:hint="eastAsia" w:asciiTheme="minorEastAsia" w:hAnsiTheme="minorEastAsia" w:cstheme="minorEastAsia"/>
          <w:spacing w:val="0"/>
          <w:sz w:val="21"/>
          <w:lang w:eastAsia="zh-CN"/>
        </w:rPr>
        <w:t>。</w:t>
      </w:r>
    </w:p>
    <w:p w14:paraId="36173A59">
      <w:pPr>
        <w:spacing w:before="300" w:after="120" w:line="288" w:lineRule="auto"/>
        <w:ind w:left="0"/>
        <w:jc w:val="left"/>
        <w:outlineLvl w:val="2"/>
        <w:rPr>
          <w:rFonts w:hint="eastAsia" w:asciiTheme="minorEastAsia" w:hAnsiTheme="minorEastAsia" w:eastAsiaTheme="minorEastAsia" w:cstheme="minorEastAsia"/>
          <w:spacing w:val="0"/>
          <w:sz w:val="21"/>
        </w:rPr>
      </w:pPr>
      <w:r>
        <w:rPr>
          <w:rFonts w:hint="eastAsia" w:asciiTheme="minorEastAsia" w:hAnsiTheme="minorEastAsia" w:eastAsiaTheme="minorEastAsia" w:cstheme="minorEastAsia"/>
          <w:spacing w:val="0"/>
          <w:sz w:val="21"/>
        </w:rPr>
        <w:t>10 主机配套门胶圈、波纹管、不锈钢提篮、不锈钢提桶等必要附件，额外提供压力表与安全阀备用件，满足计量检测与维护需求。</w:t>
      </w:r>
    </w:p>
    <w:p w14:paraId="50ADF7C4">
      <w:pPr>
        <w:spacing w:before="300" w:after="120" w:line="288" w:lineRule="auto"/>
        <w:ind w:left="0"/>
        <w:jc w:val="left"/>
        <w:outlineLvl w:val="2"/>
        <w:rPr>
          <w:rFonts w:hint="eastAsia" w:asciiTheme="minorEastAsia" w:hAnsiTheme="minorEastAsia" w:eastAsiaTheme="minorEastAsia" w:cstheme="minorEastAsia"/>
          <w:spacing w:val="0"/>
          <w:sz w:val="21"/>
          <w:lang w:eastAsia="zh-CN"/>
        </w:rPr>
      </w:pPr>
      <w:r>
        <w:rPr>
          <w:rFonts w:hint="eastAsia" w:asciiTheme="minorEastAsia" w:hAnsiTheme="minorEastAsia" w:eastAsiaTheme="minorEastAsia" w:cstheme="minorEastAsia"/>
          <w:spacing w:val="0"/>
          <w:sz w:val="21"/>
        </w:rPr>
        <w:t>11 设备需符合特种设备、消毒产品卫生安全相关国家规范，提供消毒产品卫生安全评价报告及备案证明、生产许可证、特种设备制造证等合规资质文件</w:t>
      </w:r>
      <w:r>
        <w:rPr>
          <w:rFonts w:hint="eastAsia" w:asciiTheme="minorEastAsia" w:hAnsiTheme="minorEastAsia" w:cstheme="minorEastAsia"/>
          <w:spacing w:val="0"/>
          <w:sz w:val="21"/>
          <w:lang w:eastAsia="zh-CN"/>
        </w:rPr>
        <w:t>。</w:t>
      </w:r>
    </w:p>
    <w:p w14:paraId="4A199BEC">
      <w:pPr>
        <w:spacing w:before="300" w:after="120" w:line="288" w:lineRule="auto"/>
        <w:ind w:left="0"/>
        <w:jc w:val="left"/>
        <w:outlineLvl w:val="2"/>
        <w:rPr>
          <w:rFonts w:hint="eastAsia" w:asciiTheme="minorEastAsia" w:hAnsiTheme="minorEastAsia" w:eastAsiaTheme="minorEastAsia" w:cstheme="minorEastAsia"/>
          <w:spacing w:val="0"/>
          <w:sz w:val="21"/>
        </w:rPr>
      </w:pPr>
      <w:r>
        <w:rPr>
          <w:rFonts w:hint="eastAsia" w:asciiTheme="minorEastAsia" w:hAnsiTheme="minorEastAsia" w:eastAsiaTheme="minorEastAsia" w:cstheme="minorEastAsia"/>
          <w:spacing w:val="0"/>
          <w:sz w:val="21"/>
        </w:rPr>
        <w:t>12 需免费提供设备安装服务及协助需方办理特种设备使用证。</w:t>
      </w:r>
    </w:p>
    <w:p w14:paraId="37539CC9">
      <w:pPr>
        <w:spacing w:before="300" w:after="120" w:line="288" w:lineRule="auto"/>
        <w:ind w:left="0"/>
        <w:jc w:val="left"/>
        <w:outlineLvl w:val="2"/>
        <w:rPr>
          <w:rFonts w:hint="eastAsia" w:asciiTheme="minorEastAsia" w:hAnsiTheme="minorEastAsia" w:eastAsiaTheme="minorEastAsia" w:cstheme="minorEastAsia"/>
          <w:spacing w:val="0"/>
          <w:sz w:val="21"/>
          <w:lang w:eastAsia="zh-CN"/>
        </w:rPr>
      </w:pPr>
      <w:r>
        <w:rPr>
          <w:rFonts w:hint="eastAsia" w:asciiTheme="minorEastAsia" w:hAnsiTheme="minorEastAsia" w:eastAsiaTheme="minorEastAsia" w:cstheme="minorEastAsia"/>
          <w:spacing w:val="0"/>
          <w:sz w:val="21"/>
        </w:rPr>
        <w:t>13 整机质保不少于2年</w:t>
      </w:r>
      <w:r>
        <w:rPr>
          <w:rFonts w:hint="eastAsia" w:asciiTheme="minorEastAsia" w:hAnsiTheme="minorEastAsia" w:cstheme="minorEastAsia"/>
          <w:spacing w:val="0"/>
          <w:sz w:val="21"/>
          <w:lang w:eastAsia="zh-CN"/>
        </w:rPr>
        <w:t>。</w:t>
      </w:r>
    </w:p>
    <w:p w14:paraId="3696909B">
      <w:pPr>
        <w:spacing w:before="300" w:after="120" w:line="288" w:lineRule="auto"/>
        <w:ind w:left="0"/>
        <w:jc w:val="left"/>
        <w:outlineLvl w:val="2"/>
        <w:rPr>
          <w:rFonts w:hint="eastAsia" w:asciiTheme="minorEastAsia" w:hAnsiTheme="minorEastAsia" w:eastAsiaTheme="minorEastAsia" w:cstheme="minorEastAsia"/>
          <w:spacing w:val="0"/>
          <w:sz w:val="21"/>
          <w:lang w:eastAsia="zh-CN"/>
        </w:rPr>
      </w:pPr>
      <w:r>
        <w:rPr>
          <w:rFonts w:hint="eastAsia" w:asciiTheme="minorEastAsia" w:hAnsiTheme="minorEastAsia" w:eastAsiaTheme="minorEastAsia" w:cstheme="minorEastAsia"/>
          <w:spacing w:val="0"/>
          <w:sz w:val="21"/>
        </w:rPr>
        <w:t>14 提供装机现场培训（操作+维护）</w:t>
      </w:r>
      <w:r>
        <w:rPr>
          <w:rFonts w:hint="eastAsia" w:asciiTheme="minorEastAsia" w:hAnsiTheme="minorEastAsia" w:cstheme="minorEastAsia"/>
          <w:spacing w:val="0"/>
          <w:sz w:val="21"/>
          <w:lang w:eastAsia="zh-CN"/>
        </w:rPr>
        <w:t>。</w:t>
      </w:r>
    </w:p>
    <w:p w14:paraId="23313661">
      <w:pPr>
        <w:spacing w:before="300" w:after="120" w:line="288" w:lineRule="auto"/>
        <w:ind w:left="0"/>
        <w:jc w:val="left"/>
        <w:outlineLvl w:val="2"/>
        <w:rPr>
          <w:rFonts w:hint="eastAsia" w:asciiTheme="minorEastAsia" w:hAnsiTheme="minorEastAsia" w:eastAsiaTheme="minorEastAsia" w:cstheme="minorEastAsia"/>
          <w:spacing w:val="0"/>
          <w:sz w:val="21"/>
          <w:lang w:eastAsia="zh-CN"/>
        </w:rPr>
      </w:pPr>
      <w:r>
        <w:rPr>
          <w:rFonts w:hint="eastAsia" w:asciiTheme="minorEastAsia" w:hAnsiTheme="minorEastAsia" w:eastAsiaTheme="minorEastAsia" w:cstheme="minorEastAsia"/>
          <w:spacing w:val="0"/>
          <w:sz w:val="21"/>
        </w:rPr>
        <w:t>15 生产日期距合同签订时间≤3个月</w:t>
      </w:r>
      <w:r>
        <w:rPr>
          <w:rFonts w:hint="eastAsia" w:asciiTheme="minorEastAsia" w:hAnsiTheme="minorEastAsia" w:cstheme="minorEastAsia"/>
          <w:spacing w:val="0"/>
          <w:sz w:val="21"/>
          <w:lang w:eastAsia="zh-CN"/>
        </w:rPr>
        <w:t>。</w:t>
      </w:r>
    </w:p>
    <w:p w14:paraId="0505C3B8">
      <w:pPr>
        <w:spacing w:before="300" w:after="120" w:line="288" w:lineRule="auto"/>
        <w:ind w:left="0"/>
        <w:jc w:val="left"/>
        <w:outlineLvl w:val="2"/>
        <w:rPr>
          <w:rFonts w:hint="eastAsia" w:asciiTheme="minorEastAsia" w:hAnsiTheme="minorEastAsia" w:eastAsiaTheme="minorEastAsia" w:cstheme="minorEastAsia"/>
          <w:spacing w:val="0"/>
          <w:sz w:val="21"/>
        </w:rPr>
      </w:pPr>
      <w:r>
        <w:rPr>
          <w:rFonts w:hint="eastAsia" w:asciiTheme="minorEastAsia" w:hAnsiTheme="minorEastAsia" w:eastAsiaTheme="minorEastAsia" w:cstheme="minorEastAsia"/>
          <w:spacing w:val="0"/>
          <w:sz w:val="21"/>
        </w:rPr>
        <w:t>16 使用年限≥8年，需提供原厂承诺或机身铭牌照片证明，避免短期淘汰风险，降低长期成本。</w:t>
      </w:r>
    </w:p>
    <w:p w14:paraId="5343FEF6">
      <w:pPr>
        <w:spacing w:before="300" w:after="120" w:line="288" w:lineRule="auto"/>
        <w:ind w:left="0"/>
        <w:jc w:val="left"/>
        <w:outlineLvl w:val="2"/>
        <w:rPr>
          <w:rFonts w:hint="eastAsia" w:asciiTheme="minorEastAsia" w:hAnsiTheme="minorEastAsia" w:eastAsiaTheme="minorEastAsia" w:cstheme="minorEastAsia"/>
          <w:spacing w:val="0"/>
          <w:sz w:val="21"/>
          <w:lang w:eastAsia="zh-CN"/>
        </w:rPr>
      </w:pPr>
      <w:r>
        <w:rPr>
          <w:rFonts w:hint="eastAsia" w:asciiTheme="minorEastAsia" w:hAnsiTheme="minorEastAsia" w:eastAsiaTheme="minorEastAsia" w:cstheme="minorEastAsia"/>
          <w:spacing w:val="0"/>
          <w:sz w:val="21"/>
        </w:rPr>
        <w:t>17 售后服务：1小时内电话响应，5小时内现场维修（需提供原厂质保承诺）</w:t>
      </w:r>
      <w:r>
        <w:rPr>
          <w:rFonts w:hint="eastAsia" w:asciiTheme="minorEastAsia" w:hAnsiTheme="minorEastAsia" w:cstheme="minorEastAsia"/>
          <w:spacing w:val="0"/>
          <w:sz w:val="21"/>
          <w:lang w:eastAsia="zh-CN"/>
        </w:rPr>
        <w:t>。</w:t>
      </w:r>
    </w:p>
    <w:p w14:paraId="6311C9B0">
      <w:pPr>
        <w:spacing w:before="300" w:after="120" w:line="288" w:lineRule="auto"/>
        <w:ind w:left="0"/>
        <w:jc w:val="left"/>
        <w:outlineLvl w:val="2"/>
        <w:rPr>
          <w:rFonts w:hint="eastAsia" w:asciiTheme="minorEastAsia" w:hAnsiTheme="minorEastAsia" w:eastAsiaTheme="minorEastAsia" w:cstheme="minorEastAsia"/>
          <w:b/>
          <w:sz w:val="30"/>
        </w:rPr>
      </w:pPr>
      <w:r>
        <w:rPr>
          <w:rFonts w:hint="eastAsia" w:asciiTheme="minorEastAsia" w:hAnsiTheme="minorEastAsia" w:eastAsiaTheme="minorEastAsia" w:cstheme="minorEastAsia"/>
          <w:b/>
          <w:sz w:val="30"/>
        </w:rPr>
        <w:t>（二）</w:t>
      </w:r>
      <w:bookmarkEnd w:id="3"/>
      <w:r>
        <w:rPr>
          <w:rFonts w:hint="eastAsia" w:asciiTheme="minorEastAsia" w:hAnsiTheme="minorEastAsia" w:eastAsiaTheme="minorEastAsia" w:cstheme="minorEastAsia"/>
          <w:b/>
          <w:sz w:val="30"/>
        </w:rPr>
        <w:t>掌上B超</w:t>
      </w:r>
    </w:p>
    <w:p w14:paraId="11535FA2">
      <w:pPr>
        <w:pageBreakBefore w:val="0"/>
        <w:wordWrap/>
        <w:spacing w:before="0" w:after="0"/>
        <w:ind w:left="0" w:right="0"/>
        <w:textAlignment w:val="auto"/>
        <w:rPr>
          <w:rFonts w:hint="eastAsia" w:asciiTheme="minorEastAsia" w:hAnsiTheme="minorEastAsia" w:eastAsiaTheme="minorEastAsia" w:cstheme="minorEastAsia"/>
          <w:spacing w:val="0"/>
          <w:sz w:val="21"/>
          <w:lang w:eastAsia="zh-CN"/>
        </w:rPr>
      </w:pPr>
      <w:bookmarkStart w:id="4" w:name="heading_4"/>
      <w:r>
        <w:rPr>
          <w:rFonts w:hint="eastAsia" w:asciiTheme="minorEastAsia" w:hAnsiTheme="minorEastAsia" w:eastAsiaTheme="minorEastAsia" w:cstheme="minorEastAsia"/>
          <w:spacing w:val="0"/>
          <w:sz w:val="21"/>
        </w:rPr>
        <w:t>1、适用场景</w:t>
      </w:r>
    </w:p>
    <w:p w14:paraId="0C8A43A8">
      <w:pPr>
        <w:pageBreakBefore w:val="0"/>
        <w:wordWrap/>
        <w:spacing w:before="0" w:after="0"/>
        <w:ind w:left="0" w:right="0"/>
        <w:textAlignment w:val="auto"/>
        <w:rPr>
          <w:rFonts w:hint="eastAsia" w:asciiTheme="minorEastAsia" w:hAnsiTheme="minorEastAsia" w:eastAsiaTheme="minorEastAsia" w:cstheme="minorEastAsia"/>
          <w:spacing w:val="0"/>
          <w:sz w:val="21"/>
        </w:rPr>
      </w:pPr>
    </w:p>
    <w:p w14:paraId="2F197FD6">
      <w:pPr>
        <w:pageBreakBefore w:val="0"/>
        <w:wordWrap/>
        <w:spacing w:before="0" w:after="0"/>
        <w:ind w:left="0" w:right="0"/>
        <w:textAlignment w:val="auto"/>
        <w:rPr>
          <w:rFonts w:hint="eastAsia" w:asciiTheme="minorEastAsia" w:hAnsiTheme="minorEastAsia" w:eastAsiaTheme="minorEastAsia" w:cstheme="minorEastAsia"/>
          <w:spacing w:val="0"/>
          <w:sz w:val="21"/>
        </w:rPr>
      </w:pPr>
      <w:r>
        <w:rPr>
          <w:rFonts w:hint="eastAsia" w:asciiTheme="minorEastAsia" w:hAnsiTheme="minorEastAsia" w:eastAsiaTheme="minorEastAsia" w:cstheme="minorEastAsia"/>
          <w:spacing w:val="0"/>
          <w:sz w:val="21"/>
        </w:rPr>
        <w:t>适用于麻醉科、疼痛科、康复科、急诊科、肾病科、泌尿科、介入科等多专科诊室的临床超声诊断工作，覆盖颈动脉、深静脉、外周血管、神经、肌骨、腰椎等多部位检查需求。</w:t>
      </w:r>
    </w:p>
    <w:p w14:paraId="41A4BBB6">
      <w:pPr>
        <w:pageBreakBefore w:val="0"/>
        <w:wordWrap/>
        <w:spacing w:before="0" w:after="0"/>
        <w:ind w:left="0" w:right="0"/>
        <w:textAlignment w:val="auto"/>
        <w:rPr>
          <w:rFonts w:hint="eastAsia" w:asciiTheme="minorEastAsia" w:hAnsiTheme="minorEastAsia" w:eastAsiaTheme="minorEastAsia" w:cstheme="minorEastAsia"/>
          <w:spacing w:val="0"/>
          <w:sz w:val="21"/>
        </w:rPr>
      </w:pPr>
    </w:p>
    <w:p w14:paraId="75D040CE">
      <w:pPr>
        <w:pageBreakBefore w:val="0"/>
        <w:wordWrap/>
        <w:spacing w:before="0" w:after="0"/>
        <w:ind w:left="0" w:right="0"/>
        <w:textAlignment w:val="auto"/>
        <w:rPr>
          <w:rFonts w:hint="eastAsia" w:asciiTheme="minorEastAsia" w:hAnsiTheme="minorEastAsia" w:eastAsiaTheme="minorEastAsia" w:cstheme="minorEastAsia"/>
          <w:color w:val="auto"/>
          <w:spacing w:val="0"/>
          <w:sz w:val="21"/>
        </w:rPr>
      </w:pPr>
      <w:r>
        <w:rPr>
          <w:rFonts w:hint="eastAsia" w:asciiTheme="minorEastAsia" w:hAnsiTheme="minorEastAsia" w:eastAsiaTheme="minorEastAsia" w:cstheme="minorEastAsia"/>
          <w:color w:val="auto"/>
          <w:spacing w:val="0"/>
          <w:sz w:val="21"/>
        </w:rPr>
        <w:t>2、系统核心性能</w:t>
      </w:r>
    </w:p>
    <w:p w14:paraId="3ECB9123">
      <w:pPr>
        <w:pageBreakBefore w:val="0"/>
        <w:wordWrap/>
        <w:spacing w:before="0" w:after="0"/>
        <w:ind w:left="0" w:right="0"/>
        <w:textAlignment w:val="auto"/>
        <w:rPr>
          <w:rFonts w:hint="eastAsia" w:asciiTheme="minorEastAsia" w:hAnsiTheme="minorEastAsia" w:eastAsiaTheme="minorEastAsia" w:cstheme="minorEastAsia"/>
          <w:color w:val="auto"/>
          <w:spacing w:val="0"/>
          <w:sz w:val="21"/>
        </w:rPr>
      </w:pPr>
    </w:p>
    <w:p w14:paraId="528EC7BC">
      <w:pPr>
        <w:pageBreakBefore w:val="0"/>
        <w:wordWrap/>
        <w:spacing w:before="0" w:after="0"/>
        <w:ind w:left="0" w:right="0"/>
        <w:textAlignment w:val="auto"/>
        <w:rPr>
          <w:rFonts w:hint="eastAsia" w:asciiTheme="minorEastAsia" w:hAnsiTheme="minorEastAsia" w:eastAsiaTheme="minorEastAsia" w:cstheme="minorEastAsia"/>
          <w:color w:val="auto"/>
          <w:spacing w:val="0"/>
          <w:sz w:val="21"/>
        </w:rPr>
      </w:pPr>
      <w:r>
        <w:rPr>
          <w:rFonts w:hint="eastAsia" w:asciiTheme="minorEastAsia" w:hAnsiTheme="minorEastAsia" w:eastAsiaTheme="minorEastAsia" w:cstheme="minorEastAsia"/>
          <w:color w:val="auto"/>
          <w:spacing w:val="0"/>
          <w:sz w:val="21"/>
        </w:rPr>
        <w:t>硬件与便携性：具备多通道硬件配置，超声系统开机响应迅速；主机体积小巧、重量轻盈，便于便携操作；配备物理操作按键，可快速实现图像冻结与解冻。</w:t>
      </w:r>
    </w:p>
    <w:p w14:paraId="0A96D888">
      <w:pPr>
        <w:pageBreakBefore w:val="0"/>
        <w:wordWrap/>
        <w:spacing w:before="0" w:after="0"/>
        <w:ind w:left="0" w:right="0"/>
        <w:textAlignment w:val="auto"/>
        <w:rPr>
          <w:rFonts w:hint="default" w:asciiTheme="minorEastAsia" w:hAnsiTheme="minorEastAsia" w:eastAsiaTheme="minorEastAsia" w:cstheme="minorEastAsia"/>
          <w:color w:val="auto"/>
          <w:spacing w:val="0"/>
          <w:sz w:val="21"/>
          <w:lang w:val="en-US" w:eastAsia="zh-CN"/>
        </w:rPr>
      </w:pPr>
      <w:r>
        <w:rPr>
          <w:rFonts w:hint="eastAsia" w:asciiTheme="minorEastAsia" w:hAnsiTheme="minorEastAsia" w:eastAsiaTheme="minorEastAsia" w:cstheme="minorEastAsia"/>
          <w:color w:val="auto"/>
          <w:spacing w:val="0"/>
          <w:sz w:val="21"/>
        </w:rPr>
        <w:t>兼容性与数据传输：适配独立显示器及手机、平板、电脑等智能终端，通过专用数据线实现高速数据传输，可获取实时射频（RF）数据；具备开机冻结状态下的主机热拔插功能，能自动识别适配探续航与辅助功能：配备智能省电模式，续航能力满足临床长时间连续使用需求；内置穿刺引导模块，支持双线区间引导、引导线位置及角度可调、屏幕中位引导线；支持图像一键全屏放大，设有</w:t>
      </w:r>
      <w:r>
        <w:rPr>
          <w:rFonts w:hint="eastAsia" w:asciiTheme="minorEastAsia" w:hAnsiTheme="minorEastAsia" w:cstheme="minorEastAsia"/>
          <w:color w:val="auto"/>
          <w:spacing w:val="0"/>
          <w:sz w:val="21"/>
          <w:lang w:val="en-US" w:eastAsia="zh-CN"/>
        </w:rPr>
        <w:t>高速USB输出接口。</w:t>
      </w:r>
    </w:p>
    <w:p w14:paraId="4AD58AB4">
      <w:pPr>
        <w:pageBreakBefore w:val="0"/>
        <w:wordWrap/>
        <w:spacing w:before="0" w:after="0"/>
        <w:ind w:left="0" w:right="0"/>
        <w:textAlignment w:val="auto"/>
        <w:rPr>
          <w:rFonts w:hint="eastAsia" w:asciiTheme="minorEastAsia" w:hAnsiTheme="minorEastAsia" w:eastAsiaTheme="minorEastAsia" w:cstheme="minorEastAsia"/>
          <w:color w:val="FF0000"/>
          <w:spacing w:val="0"/>
          <w:sz w:val="21"/>
        </w:rPr>
      </w:pPr>
    </w:p>
    <w:p w14:paraId="31C799A1">
      <w:pPr>
        <w:pageBreakBefore w:val="0"/>
        <w:wordWrap/>
        <w:spacing w:before="0" w:after="0"/>
        <w:ind w:left="0" w:right="0"/>
        <w:textAlignment w:val="auto"/>
        <w:rPr>
          <w:rFonts w:hint="eastAsia" w:asciiTheme="minorEastAsia" w:hAnsiTheme="minorEastAsia" w:eastAsiaTheme="minorEastAsia" w:cstheme="minorEastAsia"/>
          <w:spacing w:val="0"/>
          <w:sz w:val="21"/>
        </w:rPr>
      </w:pPr>
      <w:r>
        <w:rPr>
          <w:rFonts w:hint="eastAsia" w:asciiTheme="minorEastAsia" w:hAnsiTheme="minorEastAsia" w:eastAsiaTheme="minorEastAsia" w:cstheme="minorEastAsia"/>
          <w:spacing w:val="0"/>
          <w:sz w:val="21"/>
        </w:rPr>
        <w:t>3、图像技术要求</w:t>
      </w:r>
    </w:p>
    <w:p w14:paraId="1673F98A">
      <w:pPr>
        <w:pageBreakBefore w:val="0"/>
        <w:wordWrap/>
        <w:spacing w:before="0" w:after="0"/>
        <w:ind w:left="0" w:right="0"/>
        <w:textAlignment w:val="auto"/>
        <w:rPr>
          <w:rFonts w:hint="eastAsia" w:asciiTheme="minorEastAsia" w:hAnsiTheme="minorEastAsia" w:eastAsiaTheme="minorEastAsia" w:cstheme="minorEastAsia"/>
          <w:spacing w:val="0"/>
          <w:sz w:val="21"/>
        </w:rPr>
      </w:pPr>
    </w:p>
    <w:p w14:paraId="0BB44A15">
      <w:pPr>
        <w:pageBreakBefore w:val="0"/>
        <w:wordWrap/>
        <w:spacing w:before="0" w:after="0"/>
        <w:ind w:left="0" w:right="0"/>
        <w:textAlignment w:val="auto"/>
        <w:rPr>
          <w:rFonts w:hint="eastAsia" w:asciiTheme="minorEastAsia" w:hAnsiTheme="minorEastAsia" w:eastAsiaTheme="minorEastAsia" w:cstheme="minorEastAsia"/>
          <w:spacing w:val="0"/>
          <w:sz w:val="21"/>
        </w:rPr>
      </w:pPr>
      <w:r>
        <w:rPr>
          <w:rFonts w:hint="eastAsia" w:asciiTheme="minorEastAsia" w:hAnsiTheme="minorEastAsia" w:eastAsiaTheme="minorEastAsia" w:cstheme="minorEastAsia"/>
          <w:spacing w:val="0"/>
          <w:sz w:val="21"/>
        </w:rPr>
        <w:t>B型模式：具备多段时间增益补偿（TGC）调节，增益及动态范围可调范围广，支持高倍数局部放大，扫查帧率与线密度满足临床诊断精度，线阵探头探测深度覆盖常用需求，支持一键全屏及多档M型模式：增益支持独立宽范围调节，取样线位置及扫描速度可灵活调整，动态范围可调。</w:t>
      </w:r>
    </w:p>
    <w:p w14:paraId="3A5839B4">
      <w:pPr>
        <w:pageBreakBefore w:val="0"/>
        <w:wordWrap/>
        <w:spacing w:before="0" w:after="0"/>
        <w:ind w:left="0" w:right="0"/>
        <w:textAlignment w:val="auto"/>
        <w:rPr>
          <w:rFonts w:hint="eastAsia" w:asciiTheme="minorEastAsia" w:hAnsiTheme="minorEastAsia" w:eastAsiaTheme="minorEastAsia" w:cstheme="minorEastAsia"/>
          <w:spacing w:val="0"/>
          <w:sz w:val="21"/>
        </w:rPr>
      </w:pPr>
      <w:r>
        <w:rPr>
          <w:rFonts w:hint="eastAsia" w:asciiTheme="minorEastAsia" w:hAnsiTheme="minorEastAsia" w:eastAsiaTheme="minorEastAsia" w:cstheme="minorEastAsia"/>
          <w:spacing w:val="0"/>
          <w:sz w:val="21"/>
        </w:rPr>
        <w:t>彩色血流成像（CF）：标尺范围覆盖临床常用血流速度区间，壁滤波及脉冲重复频率可调，取样框大小及位置灵活调整，线阵探头偏转角可调。</w:t>
      </w:r>
    </w:p>
    <w:p w14:paraId="206AD579">
      <w:pPr>
        <w:pageBreakBefore w:val="0"/>
        <w:wordWrap/>
        <w:spacing w:before="0" w:after="0"/>
        <w:ind w:left="0" w:right="0"/>
        <w:textAlignment w:val="auto"/>
        <w:rPr>
          <w:rFonts w:hint="eastAsia" w:asciiTheme="minorEastAsia" w:hAnsiTheme="minorEastAsia" w:eastAsiaTheme="minorEastAsia" w:cstheme="minorEastAsia"/>
          <w:spacing w:val="0"/>
          <w:sz w:val="21"/>
          <w:lang w:eastAsia="zh-CN"/>
        </w:rPr>
      </w:pPr>
      <w:r>
        <w:rPr>
          <w:rFonts w:hint="eastAsia" w:asciiTheme="minorEastAsia" w:hAnsiTheme="minorEastAsia" w:eastAsiaTheme="minorEastAsia" w:cstheme="minorEastAsia"/>
          <w:spacing w:val="0"/>
          <w:sz w:val="21"/>
        </w:rPr>
        <w:t>脉冲多普勒（PW）：支持多种显示方式及同步模式，具备基线调整、扫描速度调节、降噪、自动描迹等功能；血流速度测量范围覆盖高速及低速需求，取样门大小、脉冲重复频率及扫描速度可调</w:t>
      </w:r>
      <w:r>
        <w:rPr>
          <w:rFonts w:hint="eastAsia" w:asciiTheme="minorEastAsia" w:hAnsiTheme="minorEastAsia" w:cstheme="minorEastAsia"/>
          <w:spacing w:val="0"/>
          <w:sz w:val="21"/>
          <w:lang w:eastAsia="zh-CN"/>
        </w:rPr>
        <w:t>。</w:t>
      </w:r>
    </w:p>
    <w:p w14:paraId="138DE780">
      <w:pPr>
        <w:pageBreakBefore w:val="0"/>
        <w:wordWrap/>
        <w:spacing w:before="0" w:after="0"/>
        <w:ind w:left="0" w:right="0"/>
        <w:textAlignment w:val="auto"/>
        <w:rPr>
          <w:rFonts w:hint="eastAsia" w:asciiTheme="minorEastAsia" w:hAnsiTheme="minorEastAsia" w:eastAsiaTheme="minorEastAsia" w:cstheme="minorEastAsia"/>
          <w:spacing w:val="0"/>
          <w:sz w:val="21"/>
        </w:rPr>
      </w:pPr>
    </w:p>
    <w:p w14:paraId="7F181D47">
      <w:pPr>
        <w:pageBreakBefore w:val="0"/>
        <w:wordWrap/>
        <w:spacing w:before="0" w:after="0"/>
        <w:ind w:left="0" w:right="0"/>
        <w:textAlignment w:val="auto"/>
        <w:rPr>
          <w:rFonts w:hint="eastAsia" w:asciiTheme="minorEastAsia" w:hAnsiTheme="minorEastAsia" w:eastAsiaTheme="minorEastAsia" w:cstheme="minorEastAsia"/>
          <w:spacing w:val="0"/>
          <w:sz w:val="21"/>
        </w:rPr>
      </w:pPr>
      <w:r>
        <w:rPr>
          <w:rFonts w:hint="eastAsia" w:asciiTheme="minorEastAsia" w:hAnsiTheme="minorEastAsia" w:eastAsiaTheme="minorEastAsia" w:cstheme="minorEastAsia"/>
          <w:spacing w:val="0"/>
          <w:sz w:val="21"/>
        </w:rPr>
        <w:t>4、探头配置</w:t>
      </w:r>
    </w:p>
    <w:p w14:paraId="21076BC6">
      <w:pPr>
        <w:pageBreakBefore w:val="0"/>
        <w:wordWrap/>
        <w:spacing w:before="0" w:after="0"/>
        <w:ind w:left="0" w:right="0"/>
        <w:textAlignment w:val="auto"/>
        <w:rPr>
          <w:rFonts w:hint="eastAsia" w:asciiTheme="minorEastAsia" w:hAnsiTheme="minorEastAsia" w:eastAsiaTheme="minorEastAsia" w:cstheme="minorEastAsia"/>
          <w:spacing w:val="0"/>
          <w:sz w:val="21"/>
        </w:rPr>
      </w:pPr>
    </w:p>
    <w:p w14:paraId="1D8722A4">
      <w:pPr>
        <w:pageBreakBefore w:val="0"/>
        <w:wordWrap/>
        <w:spacing w:before="0" w:after="0"/>
        <w:ind w:left="0" w:right="0"/>
        <w:textAlignment w:val="auto"/>
        <w:rPr>
          <w:rFonts w:hint="eastAsia" w:asciiTheme="minorEastAsia" w:hAnsiTheme="minorEastAsia" w:eastAsiaTheme="minorEastAsia" w:cstheme="minorEastAsia"/>
          <w:spacing w:val="0"/>
          <w:sz w:val="21"/>
        </w:rPr>
      </w:pPr>
      <w:r>
        <w:rPr>
          <w:rFonts w:hint="eastAsia" w:asciiTheme="minorEastAsia" w:hAnsiTheme="minorEastAsia" w:eastAsiaTheme="minorEastAsia" w:cstheme="minorEastAsia"/>
          <w:spacing w:val="0"/>
          <w:sz w:val="21"/>
        </w:rPr>
        <w:t>需配备线阵探头，阵元数量充足，频率范围覆盖常用超声诊断频段，声窗口径适中，最大显示深度满足临床检查需求。</w:t>
      </w:r>
    </w:p>
    <w:p w14:paraId="5671EA3C">
      <w:pPr>
        <w:pageBreakBefore w:val="0"/>
        <w:wordWrap/>
        <w:spacing w:before="0" w:after="0"/>
        <w:ind w:left="0" w:right="0"/>
        <w:textAlignment w:val="auto"/>
        <w:rPr>
          <w:rFonts w:hint="eastAsia" w:asciiTheme="minorEastAsia" w:hAnsiTheme="minorEastAsia" w:eastAsiaTheme="minorEastAsia" w:cstheme="minorEastAsia"/>
          <w:spacing w:val="0"/>
          <w:sz w:val="21"/>
        </w:rPr>
      </w:pPr>
    </w:p>
    <w:p w14:paraId="1F296BED">
      <w:pPr>
        <w:pageBreakBefore w:val="0"/>
        <w:wordWrap/>
        <w:spacing w:before="0" w:after="0"/>
        <w:ind w:left="0" w:right="0"/>
        <w:textAlignment w:val="auto"/>
        <w:rPr>
          <w:rFonts w:hint="eastAsia" w:asciiTheme="minorEastAsia" w:hAnsiTheme="minorEastAsia" w:eastAsiaTheme="minorEastAsia" w:cstheme="minorEastAsia"/>
          <w:spacing w:val="0"/>
          <w:sz w:val="21"/>
        </w:rPr>
      </w:pPr>
      <w:r>
        <w:rPr>
          <w:rFonts w:hint="eastAsia" w:asciiTheme="minorEastAsia" w:hAnsiTheme="minorEastAsia" w:eastAsiaTheme="minorEastAsia" w:cstheme="minorEastAsia"/>
          <w:spacing w:val="0"/>
          <w:sz w:val="21"/>
        </w:rPr>
        <w:t>5、测量与图文管理</w:t>
      </w:r>
    </w:p>
    <w:p w14:paraId="69ABAAA3">
      <w:pPr>
        <w:pageBreakBefore w:val="0"/>
        <w:wordWrap/>
        <w:spacing w:before="0" w:after="0"/>
        <w:ind w:left="0" w:right="0"/>
        <w:textAlignment w:val="auto"/>
        <w:rPr>
          <w:rFonts w:hint="eastAsia" w:asciiTheme="minorEastAsia" w:hAnsiTheme="minorEastAsia" w:eastAsiaTheme="minorEastAsia" w:cstheme="minorEastAsia"/>
          <w:spacing w:val="0"/>
          <w:sz w:val="21"/>
        </w:rPr>
      </w:pPr>
    </w:p>
    <w:p w14:paraId="18D44864">
      <w:pPr>
        <w:pageBreakBefore w:val="0"/>
        <w:wordWrap/>
        <w:spacing w:before="0" w:after="0"/>
        <w:ind w:left="0" w:right="0"/>
        <w:textAlignment w:val="auto"/>
        <w:rPr>
          <w:rFonts w:hint="eastAsia" w:asciiTheme="minorEastAsia" w:hAnsiTheme="minorEastAsia" w:eastAsiaTheme="minorEastAsia" w:cstheme="minorEastAsia"/>
          <w:spacing w:val="0"/>
          <w:sz w:val="21"/>
        </w:rPr>
      </w:pPr>
      <w:r>
        <w:rPr>
          <w:rFonts w:hint="eastAsia" w:asciiTheme="minorEastAsia" w:hAnsiTheme="minorEastAsia" w:eastAsiaTheme="minorEastAsia" w:cstheme="minorEastAsia"/>
          <w:spacing w:val="0"/>
          <w:sz w:val="21"/>
        </w:rPr>
        <w:t>常规测量：支持B型模式下长度、周长、面积、内中膜厚度（IMT）测量；M型模式下时间、速度测量；PW模式下血流量速度、加速度、时间测量。</w:t>
      </w:r>
    </w:p>
    <w:p w14:paraId="33F4E49F">
      <w:pPr>
        <w:pageBreakBefore w:val="0"/>
        <w:wordWrap/>
        <w:spacing w:before="0" w:after="0"/>
        <w:ind w:left="0" w:right="0"/>
        <w:textAlignment w:val="auto"/>
        <w:rPr>
          <w:rFonts w:hint="eastAsia" w:asciiTheme="minorEastAsia" w:hAnsiTheme="minorEastAsia" w:eastAsiaTheme="minorEastAsia" w:cstheme="minorEastAsia"/>
          <w:spacing w:val="0"/>
          <w:sz w:val="21"/>
        </w:rPr>
      </w:pPr>
      <w:r>
        <w:rPr>
          <w:rFonts w:hint="eastAsia" w:asciiTheme="minorEastAsia" w:hAnsiTheme="minorEastAsia" w:eastAsiaTheme="minorEastAsia" w:cstheme="minorEastAsia"/>
          <w:spacing w:val="0"/>
          <w:sz w:val="21"/>
        </w:rPr>
        <w:t>图文管理：支持长时间电影图像保存与回放；具备图像保存、导出、打印、删除及文字注释功能。</w:t>
      </w:r>
    </w:p>
    <w:p w14:paraId="4E8B4B4F">
      <w:pPr>
        <w:pageBreakBefore w:val="0"/>
        <w:wordWrap/>
        <w:spacing w:before="0" w:after="0"/>
        <w:ind w:left="0" w:right="0"/>
        <w:textAlignment w:val="auto"/>
        <w:rPr>
          <w:rFonts w:hint="eastAsia" w:asciiTheme="minorEastAsia" w:hAnsiTheme="minorEastAsia" w:eastAsiaTheme="minorEastAsia" w:cstheme="minorEastAsia"/>
          <w:spacing w:val="0"/>
          <w:sz w:val="21"/>
        </w:rPr>
      </w:pPr>
    </w:p>
    <w:p w14:paraId="02D5693C">
      <w:pPr>
        <w:pageBreakBefore w:val="0"/>
        <w:wordWrap/>
        <w:spacing w:before="0" w:after="0"/>
        <w:ind w:left="0" w:right="0"/>
        <w:textAlignment w:val="auto"/>
        <w:rPr>
          <w:rFonts w:hint="eastAsia" w:asciiTheme="minorEastAsia" w:hAnsiTheme="minorEastAsia" w:eastAsiaTheme="minorEastAsia" w:cstheme="minorEastAsia"/>
          <w:spacing w:val="0"/>
          <w:sz w:val="21"/>
        </w:rPr>
      </w:pPr>
      <w:r>
        <w:rPr>
          <w:rFonts w:hint="eastAsia" w:asciiTheme="minorEastAsia" w:hAnsiTheme="minorEastAsia" w:eastAsiaTheme="minorEastAsia" w:cstheme="minorEastAsia"/>
          <w:spacing w:val="0"/>
          <w:sz w:val="21"/>
        </w:rPr>
        <w:t>6、质量保证</w:t>
      </w:r>
    </w:p>
    <w:p w14:paraId="605EBB5F">
      <w:pPr>
        <w:pageBreakBefore w:val="0"/>
        <w:wordWrap/>
        <w:spacing w:before="0" w:after="0"/>
        <w:ind w:left="0" w:right="0"/>
        <w:textAlignment w:val="auto"/>
        <w:rPr>
          <w:rFonts w:hint="eastAsia" w:asciiTheme="minorEastAsia" w:hAnsiTheme="minorEastAsia" w:eastAsiaTheme="minorEastAsia" w:cstheme="minorEastAsia"/>
          <w:spacing w:val="0"/>
          <w:sz w:val="21"/>
        </w:rPr>
      </w:pPr>
    </w:p>
    <w:p w14:paraId="7DB32583">
      <w:pPr>
        <w:pageBreakBefore w:val="0"/>
        <w:wordWrap/>
        <w:spacing w:before="0" w:after="0"/>
        <w:ind w:left="0" w:right="0"/>
        <w:textAlignment w:val="auto"/>
        <w:rPr>
          <w:rFonts w:hint="eastAsia" w:asciiTheme="minorEastAsia" w:hAnsiTheme="minorEastAsia" w:eastAsiaTheme="minorEastAsia" w:cstheme="minorEastAsia"/>
          <w:spacing w:val="0"/>
          <w:sz w:val="21"/>
          <w:lang w:eastAsia="zh-CN"/>
        </w:rPr>
      </w:pPr>
      <w:r>
        <w:rPr>
          <w:rFonts w:hint="eastAsia" w:asciiTheme="minorEastAsia" w:hAnsiTheme="minorEastAsia" w:eastAsiaTheme="minorEastAsia" w:cstheme="minorEastAsia"/>
          <w:spacing w:val="0"/>
          <w:sz w:val="21"/>
        </w:rPr>
        <w:t>整机质保期≥3年</w:t>
      </w:r>
    </w:p>
    <w:p w14:paraId="21875047">
      <w:pPr>
        <w:pageBreakBefore w:val="0"/>
        <w:wordWrap/>
        <w:spacing w:before="0" w:after="0"/>
        <w:ind w:left="0" w:right="0"/>
        <w:textAlignment w:val="auto"/>
        <w:rPr>
          <w:rFonts w:hint="eastAsia" w:asciiTheme="minorEastAsia" w:hAnsiTheme="minorEastAsia" w:eastAsiaTheme="minorEastAsia" w:cstheme="minorEastAsia"/>
          <w:spacing w:val="0"/>
          <w:sz w:val="21"/>
          <w:lang w:eastAsia="zh-CN"/>
        </w:rPr>
      </w:pPr>
      <w:r>
        <w:rPr>
          <w:rFonts w:hint="eastAsia" w:asciiTheme="minorEastAsia" w:hAnsiTheme="minorEastAsia" w:eastAsiaTheme="minorEastAsia" w:cstheme="minorEastAsia"/>
          <w:spacing w:val="0"/>
          <w:sz w:val="21"/>
        </w:rPr>
        <w:t>生产日期距合同签订时间≤3个月</w:t>
      </w:r>
    </w:p>
    <w:p w14:paraId="3738A654">
      <w:pPr>
        <w:pageBreakBefore w:val="0"/>
        <w:wordWrap/>
        <w:spacing w:before="0" w:after="0"/>
        <w:ind w:left="0" w:right="0"/>
        <w:textAlignment w:val="auto"/>
        <w:rPr>
          <w:rFonts w:hint="eastAsia" w:asciiTheme="minorEastAsia" w:hAnsiTheme="minorEastAsia" w:eastAsiaTheme="minorEastAsia" w:cstheme="minorEastAsia"/>
          <w:spacing w:val="0"/>
          <w:sz w:val="21"/>
        </w:rPr>
      </w:pPr>
      <w:r>
        <w:rPr>
          <w:rFonts w:hint="eastAsia" w:asciiTheme="minorEastAsia" w:hAnsiTheme="minorEastAsia" w:eastAsiaTheme="minorEastAsia" w:cstheme="minorEastAsia"/>
          <w:spacing w:val="0"/>
          <w:sz w:val="21"/>
        </w:rPr>
        <w:t>使用年限≥8年，需提供原厂承诺或机身铭牌照片证明，避免短期淘汰风险，降低长期成本。</w:t>
      </w:r>
    </w:p>
    <w:p w14:paraId="323DAA4C">
      <w:pPr>
        <w:pageBreakBefore w:val="0"/>
        <w:wordWrap/>
        <w:spacing w:before="0" w:after="0"/>
        <w:ind w:left="0" w:right="0"/>
        <w:textAlignment w:val="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spacing w:val="0"/>
          <w:sz w:val="21"/>
        </w:rPr>
        <w:t>售后服务：质保期1小时内电话响应，5小时内现场维修（需提供原厂质保承诺）</w:t>
      </w:r>
      <w:r>
        <w:rPr>
          <w:rFonts w:hint="eastAsia" w:asciiTheme="minorEastAsia" w:hAnsiTheme="minorEastAsia" w:cstheme="minorEastAsia"/>
          <w:spacing w:val="0"/>
          <w:sz w:val="21"/>
          <w:lang w:eastAsia="zh-CN"/>
        </w:rPr>
        <w:t>。</w:t>
      </w:r>
    </w:p>
    <w:p w14:paraId="58038F81">
      <w:pPr>
        <w:spacing w:before="300" w:after="120" w:line="288" w:lineRule="auto"/>
        <w:ind w:left="0"/>
        <w:jc w:val="left"/>
        <w:outlineLvl w:val="2"/>
        <w:rPr>
          <w:rFonts w:hint="eastAsia" w:asciiTheme="minorEastAsia" w:hAnsiTheme="minorEastAsia" w:eastAsiaTheme="minorEastAsia" w:cstheme="minorEastAsia"/>
          <w:b/>
          <w:sz w:val="30"/>
        </w:rPr>
      </w:pPr>
      <w:r>
        <w:rPr>
          <w:rFonts w:hint="eastAsia" w:asciiTheme="minorEastAsia" w:hAnsiTheme="minorEastAsia" w:eastAsiaTheme="minorEastAsia" w:cstheme="minorEastAsia"/>
          <w:b/>
          <w:sz w:val="30"/>
        </w:rPr>
        <w:t>（三）</w:t>
      </w:r>
      <w:bookmarkEnd w:id="4"/>
      <w:r>
        <w:rPr>
          <w:rFonts w:hint="eastAsia" w:asciiTheme="minorEastAsia" w:hAnsiTheme="minorEastAsia" w:eastAsiaTheme="minorEastAsia" w:cstheme="minorEastAsia"/>
          <w:b/>
          <w:sz w:val="30"/>
        </w:rPr>
        <w:t>全数字多道心电图机</w:t>
      </w:r>
    </w:p>
    <w:p w14:paraId="63DF6EC1">
      <w:pPr>
        <w:spacing w:before="300" w:after="120" w:line="288" w:lineRule="auto"/>
        <w:ind w:left="0"/>
        <w:jc w:val="left"/>
        <w:outlineLvl w:val="2"/>
        <w:rPr>
          <w:rFonts w:hint="eastAsia" w:asciiTheme="minorEastAsia" w:hAnsiTheme="minorEastAsia" w:eastAsiaTheme="minorEastAsia" w:cstheme="minorEastAsia"/>
          <w:spacing w:val="0"/>
          <w:sz w:val="21"/>
        </w:rPr>
      </w:pPr>
      <w:bookmarkStart w:id="5" w:name="heading_5"/>
      <w:r>
        <w:rPr>
          <w:rFonts w:hint="eastAsia" w:asciiTheme="minorEastAsia" w:hAnsiTheme="minorEastAsia" w:eastAsiaTheme="minorEastAsia" w:cstheme="minorEastAsia"/>
          <w:spacing w:val="0"/>
          <w:sz w:val="21"/>
        </w:rPr>
        <w:t>1.适用于急诊、体检、住院等静息心电图检查多种场景，可满足全年龄段人群及起搏器患者的临床心电检测需求，具备高效、精准、便捷的特点，可显著提升心电检查效率与诊断准确性。</w:t>
      </w:r>
    </w:p>
    <w:p w14:paraId="2D1A6AAD">
      <w:pPr>
        <w:spacing w:before="300" w:after="120" w:line="288" w:lineRule="auto"/>
        <w:ind w:left="0"/>
        <w:jc w:val="left"/>
        <w:outlineLvl w:val="2"/>
        <w:rPr>
          <w:rFonts w:hint="eastAsia" w:asciiTheme="minorEastAsia" w:hAnsiTheme="minorEastAsia" w:eastAsiaTheme="minorEastAsia" w:cstheme="minorEastAsia"/>
          <w:spacing w:val="0"/>
          <w:sz w:val="21"/>
          <w:lang w:eastAsia="zh-CN"/>
        </w:rPr>
      </w:pPr>
      <w:r>
        <w:rPr>
          <w:rFonts w:hint="eastAsia" w:asciiTheme="minorEastAsia" w:hAnsiTheme="minorEastAsia" w:eastAsiaTheme="minorEastAsia" w:cstheme="minorEastAsia"/>
          <w:spacing w:val="0"/>
          <w:sz w:val="21"/>
        </w:rPr>
        <w:t>2.设备支持18导心电波形同步检测</w:t>
      </w:r>
      <w:r>
        <w:rPr>
          <w:rFonts w:hint="eastAsia" w:asciiTheme="minorEastAsia" w:hAnsiTheme="minorEastAsia" w:cstheme="minorEastAsia"/>
          <w:spacing w:val="0"/>
          <w:sz w:val="21"/>
          <w:lang w:eastAsia="zh-CN"/>
        </w:rPr>
        <w:t>。</w:t>
      </w:r>
    </w:p>
    <w:p w14:paraId="4FDE7566">
      <w:pPr>
        <w:spacing w:before="300" w:after="120" w:line="288" w:lineRule="auto"/>
        <w:ind w:left="0"/>
        <w:jc w:val="left"/>
        <w:outlineLvl w:val="2"/>
        <w:rPr>
          <w:rFonts w:hint="eastAsia" w:asciiTheme="minorEastAsia" w:hAnsiTheme="minorEastAsia" w:eastAsiaTheme="minorEastAsia" w:cstheme="minorEastAsia"/>
          <w:spacing w:val="0"/>
          <w:sz w:val="21"/>
          <w:lang w:eastAsia="zh-CN"/>
        </w:rPr>
      </w:pPr>
      <w:r>
        <w:rPr>
          <w:rFonts w:hint="eastAsia" w:asciiTheme="minorEastAsia" w:hAnsiTheme="minorEastAsia" w:eastAsiaTheme="minorEastAsia" w:cstheme="minorEastAsia"/>
          <w:spacing w:val="0"/>
          <w:sz w:val="21"/>
        </w:rPr>
        <w:t>3.起搏器可自动检测起搏器工作状态无需手动选择灵敏度</w:t>
      </w:r>
      <w:r>
        <w:rPr>
          <w:rFonts w:hint="eastAsia" w:asciiTheme="minorEastAsia" w:hAnsiTheme="minorEastAsia" w:cstheme="minorEastAsia"/>
          <w:spacing w:val="0"/>
          <w:sz w:val="21"/>
          <w:lang w:eastAsia="zh-CN"/>
        </w:rPr>
        <w:t>。</w:t>
      </w:r>
    </w:p>
    <w:p w14:paraId="04388E4C">
      <w:pPr>
        <w:spacing w:before="300" w:after="120" w:line="288" w:lineRule="auto"/>
        <w:ind w:left="0"/>
        <w:jc w:val="left"/>
        <w:outlineLvl w:val="2"/>
        <w:rPr>
          <w:rFonts w:hint="eastAsia" w:asciiTheme="minorEastAsia" w:hAnsiTheme="minorEastAsia" w:eastAsiaTheme="minorEastAsia" w:cstheme="minorEastAsia"/>
          <w:spacing w:val="0"/>
          <w:sz w:val="21"/>
          <w:lang w:eastAsia="zh-CN"/>
        </w:rPr>
      </w:pPr>
      <w:r>
        <w:rPr>
          <w:rFonts w:hint="eastAsia" w:asciiTheme="minorEastAsia" w:hAnsiTheme="minorEastAsia" w:eastAsiaTheme="minorEastAsia" w:cstheme="minorEastAsia"/>
          <w:spacing w:val="0"/>
          <w:sz w:val="21"/>
        </w:rPr>
        <w:t>4.信号处理方面，电压分辨率≥1uV、模数转换≥24位，采用直流耦合心电放大器</w:t>
      </w:r>
      <w:r>
        <w:rPr>
          <w:rFonts w:hint="eastAsia" w:asciiTheme="minorEastAsia" w:hAnsiTheme="minorEastAsia" w:cstheme="minorEastAsia"/>
          <w:spacing w:val="0"/>
          <w:sz w:val="21"/>
          <w:lang w:eastAsia="zh-CN"/>
        </w:rPr>
        <w:t>。</w:t>
      </w:r>
    </w:p>
    <w:p w14:paraId="47089209">
      <w:pPr>
        <w:spacing w:before="300" w:after="120" w:line="288" w:lineRule="auto"/>
        <w:ind w:left="0"/>
        <w:jc w:val="left"/>
        <w:outlineLvl w:val="2"/>
        <w:rPr>
          <w:rFonts w:hint="eastAsia" w:asciiTheme="minorEastAsia" w:hAnsiTheme="minorEastAsia" w:eastAsiaTheme="minorEastAsia" w:cstheme="minorEastAsia"/>
          <w:spacing w:val="0"/>
          <w:sz w:val="21"/>
          <w:lang w:eastAsia="zh-CN"/>
        </w:rPr>
      </w:pPr>
      <w:r>
        <w:rPr>
          <w:rFonts w:hint="eastAsia" w:asciiTheme="minorEastAsia" w:hAnsiTheme="minorEastAsia" w:eastAsiaTheme="minorEastAsia" w:cstheme="minorEastAsia"/>
          <w:spacing w:val="0"/>
          <w:sz w:val="21"/>
        </w:rPr>
        <w:t>5.开机时间迅速，不大于10秒，输入患者信息时屏幕下方应显示实时ECG波形，自动重新分析心电波形并生成新诊断</w:t>
      </w:r>
      <w:r>
        <w:rPr>
          <w:rFonts w:hint="eastAsia" w:asciiTheme="minorEastAsia" w:hAnsiTheme="minorEastAsia" w:cstheme="minorEastAsia"/>
          <w:spacing w:val="0"/>
          <w:sz w:val="21"/>
          <w:lang w:eastAsia="zh-CN"/>
        </w:rPr>
        <w:t>。</w:t>
      </w:r>
    </w:p>
    <w:p w14:paraId="10E8F21C">
      <w:pPr>
        <w:spacing w:before="300" w:after="120" w:line="288" w:lineRule="auto"/>
        <w:ind w:left="0"/>
        <w:jc w:val="left"/>
        <w:outlineLvl w:val="2"/>
        <w:rPr>
          <w:rFonts w:hint="eastAsia" w:asciiTheme="minorEastAsia" w:hAnsiTheme="minorEastAsia" w:eastAsiaTheme="minorEastAsia" w:cstheme="minorEastAsia"/>
          <w:spacing w:val="0"/>
          <w:sz w:val="21"/>
          <w:lang w:eastAsia="zh-CN"/>
        </w:rPr>
      </w:pPr>
      <w:r>
        <w:rPr>
          <w:rFonts w:hint="eastAsia" w:asciiTheme="minorEastAsia" w:hAnsiTheme="minorEastAsia" w:eastAsiaTheme="minorEastAsia" w:cstheme="minorEastAsia"/>
          <w:spacing w:val="0"/>
          <w:sz w:val="21"/>
        </w:rPr>
        <w:t>6.设备具备自动导联脱落检测与提示功能，可有效避免因接触不良导致的误诊风险</w:t>
      </w:r>
      <w:r>
        <w:rPr>
          <w:rFonts w:hint="eastAsia" w:asciiTheme="minorEastAsia" w:hAnsiTheme="minorEastAsia" w:cstheme="minorEastAsia"/>
          <w:spacing w:val="0"/>
          <w:sz w:val="21"/>
          <w:lang w:eastAsia="zh-CN"/>
        </w:rPr>
        <w:t>。</w:t>
      </w:r>
    </w:p>
    <w:p w14:paraId="53EAE969">
      <w:pPr>
        <w:spacing w:before="300" w:after="120" w:line="288" w:lineRule="auto"/>
        <w:ind w:left="0"/>
        <w:jc w:val="left"/>
        <w:outlineLvl w:val="2"/>
        <w:rPr>
          <w:rFonts w:hint="eastAsia" w:asciiTheme="minorEastAsia" w:hAnsiTheme="minorEastAsia" w:eastAsiaTheme="minorEastAsia" w:cstheme="minorEastAsia"/>
          <w:spacing w:val="0"/>
          <w:sz w:val="21"/>
          <w:lang w:eastAsia="zh-CN"/>
        </w:rPr>
      </w:pPr>
      <w:r>
        <w:rPr>
          <w:rFonts w:hint="eastAsia" w:asciiTheme="minorEastAsia" w:hAnsiTheme="minorEastAsia" w:eastAsiaTheme="minorEastAsia" w:cstheme="minorEastAsia"/>
          <w:spacing w:val="0"/>
          <w:sz w:val="21"/>
        </w:rPr>
        <w:t>7.配备高分辨率彩色触摸屏，确保波形显示清晰、操作流畅，屏幕可预览完整心电图报告</w:t>
      </w:r>
      <w:r>
        <w:rPr>
          <w:rFonts w:hint="eastAsia" w:asciiTheme="minorEastAsia" w:hAnsiTheme="minorEastAsia" w:cstheme="minorEastAsia"/>
          <w:spacing w:val="0"/>
          <w:sz w:val="21"/>
          <w:lang w:eastAsia="zh-CN"/>
        </w:rPr>
        <w:t>。</w:t>
      </w:r>
    </w:p>
    <w:p w14:paraId="27920034">
      <w:pPr>
        <w:spacing w:before="300" w:after="120" w:line="288" w:lineRule="auto"/>
        <w:ind w:left="0"/>
        <w:jc w:val="left"/>
        <w:outlineLvl w:val="2"/>
        <w:rPr>
          <w:rFonts w:hint="eastAsia" w:asciiTheme="minorEastAsia" w:hAnsiTheme="minorEastAsia" w:eastAsiaTheme="minorEastAsia" w:cstheme="minorEastAsia"/>
          <w:spacing w:val="0"/>
          <w:sz w:val="21"/>
          <w:lang w:eastAsia="zh-CN"/>
        </w:rPr>
      </w:pPr>
      <w:r>
        <w:rPr>
          <w:rFonts w:hint="eastAsia" w:asciiTheme="minorEastAsia" w:hAnsiTheme="minorEastAsia" w:eastAsiaTheme="minorEastAsia" w:cstheme="minorEastAsia"/>
          <w:spacing w:val="0"/>
          <w:sz w:val="21"/>
        </w:rPr>
        <w:t>8.内置噪声过滤算法，提升复杂环境下的信号采集稳定性</w:t>
      </w:r>
      <w:r>
        <w:rPr>
          <w:rFonts w:hint="eastAsia" w:asciiTheme="minorEastAsia" w:hAnsiTheme="minorEastAsia" w:cstheme="minorEastAsia"/>
          <w:spacing w:val="0"/>
          <w:sz w:val="21"/>
          <w:lang w:eastAsia="zh-CN"/>
        </w:rPr>
        <w:t>。</w:t>
      </w:r>
    </w:p>
    <w:p w14:paraId="4AA6A55B">
      <w:pPr>
        <w:spacing w:before="300" w:after="120" w:line="288" w:lineRule="auto"/>
        <w:ind w:left="0"/>
        <w:jc w:val="left"/>
        <w:outlineLvl w:val="2"/>
        <w:rPr>
          <w:rFonts w:hint="eastAsia" w:asciiTheme="minorEastAsia" w:hAnsiTheme="minorEastAsia" w:eastAsiaTheme="minorEastAsia" w:cstheme="minorEastAsia"/>
          <w:spacing w:val="0"/>
          <w:sz w:val="21"/>
          <w:lang w:eastAsia="zh-CN"/>
        </w:rPr>
      </w:pPr>
      <w:r>
        <w:rPr>
          <w:rFonts w:hint="eastAsia" w:asciiTheme="minorEastAsia" w:hAnsiTheme="minorEastAsia" w:eastAsiaTheme="minorEastAsia" w:cstheme="minorEastAsia"/>
          <w:spacing w:val="0"/>
          <w:sz w:val="21"/>
        </w:rPr>
        <w:t>9.存储与数据交互方面，内置存储容量≥800份报告，支持U盘存储并转移电子报告，可通过条形码扫描枪接收患者信息</w:t>
      </w:r>
      <w:r>
        <w:rPr>
          <w:rFonts w:hint="eastAsia" w:asciiTheme="minorEastAsia" w:hAnsiTheme="minorEastAsia" w:cstheme="minorEastAsia"/>
          <w:spacing w:val="0"/>
          <w:sz w:val="21"/>
          <w:lang w:eastAsia="zh-CN"/>
        </w:rPr>
        <w:t>。</w:t>
      </w:r>
    </w:p>
    <w:p w14:paraId="28E21F7A">
      <w:pPr>
        <w:spacing w:before="300" w:after="120" w:line="288" w:lineRule="auto"/>
        <w:ind w:left="0"/>
        <w:jc w:val="left"/>
        <w:outlineLvl w:val="2"/>
        <w:rPr>
          <w:rFonts w:hint="eastAsia" w:asciiTheme="minorEastAsia" w:hAnsiTheme="minorEastAsia" w:eastAsiaTheme="minorEastAsia" w:cstheme="minorEastAsia"/>
          <w:spacing w:val="0"/>
          <w:sz w:val="21"/>
          <w:lang w:eastAsia="zh-CN"/>
        </w:rPr>
      </w:pPr>
      <w:r>
        <w:rPr>
          <w:rFonts w:hint="eastAsia" w:asciiTheme="minorEastAsia" w:hAnsiTheme="minorEastAsia" w:eastAsiaTheme="minorEastAsia" w:cstheme="minorEastAsia"/>
          <w:spacing w:val="0"/>
          <w:sz w:val="21"/>
        </w:rPr>
        <w:t>10.通过国家医疗器械认证</w:t>
      </w:r>
      <w:r>
        <w:rPr>
          <w:rFonts w:hint="eastAsia" w:asciiTheme="minorEastAsia" w:hAnsiTheme="minorEastAsia" w:cstheme="minorEastAsia"/>
          <w:spacing w:val="0"/>
          <w:sz w:val="21"/>
          <w:lang w:eastAsia="zh-CN"/>
        </w:rPr>
        <w:t>。</w:t>
      </w:r>
    </w:p>
    <w:p w14:paraId="5CF93CE2">
      <w:pPr>
        <w:spacing w:before="300" w:after="120" w:line="288" w:lineRule="auto"/>
        <w:ind w:left="0"/>
        <w:jc w:val="left"/>
        <w:outlineLvl w:val="2"/>
        <w:rPr>
          <w:rFonts w:hint="eastAsia" w:asciiTheme="minorEastAsia" w:hAnsiTheme="minorEastAsia" w:eastAsiaTheme="minorEastAsia" w:cstheme="minorEastAsia"/>
          <w:spacing w:val="0"/>
          <w:sz w:val="21"/>
          <w:lang w:eastAsia="zh-CN"/>
        </w:rPr>
      </w:pPr>
      <w:r>
        <w:rPr>
          <w:rFonts w:hint="eastAsia" w:asciiTheme="minorEastAsia" w:hAnsiTheme="minorEastAsia" w:eastAsiaTheme="minorEastAsia" w:cstheme="minorEastAsia"/>
          <w:spacing w:val="0"/>
          <w:sz w:val="21"/>
        </w:rPr>
        <w:t>11.整机质保期≥3年</w:t>
      </w:r>
      <w:r>
        <w:rPr>
          <w:rFonts w:hint="eastAsia" w:asciiTheme="minorEastAsia" w:hAnsiTheme="minorEastAsia" w:cstheme="minorEastAsia"/>
          <w:spacing w:val="0"/>
          <w:sz w:val="21"/>
          <w:lang w:eastAsia="zh-CN"/>
        </w:rPr>
        <w:t>。</w:t>
      </w:r>
    </w:p>
    <w:p w14:paraId="091239AE">
      <w:pPr>
        <w:spacing w:before="300" w:after="120" w:line="288" w:lineRule="auto"/>
        <w:ind w:left="0"/>
        <w:jc w:val="left"/>
        <w:outlineLvl w:val="2"/>
        <w:rPr>
          <w:rFonts w:hint="eastAsia" w:asciiTheme="minorEastAsia" w:hAnsiTheme="minorEastAsia" w:eastAsiaTheme="minorEastAsia" w:cstheme="minorEastAsia"/>
          <w:spacing w:val="0"/>
          <w:sz w:val="21"/>
          <w:lang w:eastAsia="zh-CN"/>
        </w:rPr>
      </w:pPr>
      <w:r>
        <w:rPr>
          <w:rFonts w:hint="eastAsia" w:asciiTheme="minorEastAsia" w:hAnsiTheme="minorEastAsia" w:eastAsiaTheme="minorEastAsia" w:cstheme="minorEastAsia"/>
          <w:spacing w:val="0"/>
          <w:sz w:val="21"/>
        </w:rPr>
        <w:t>12.生产日期距合同签订时间≤3个月</w:t>
      </w:r>
      <w:r>
        <w:rPr>
          <w:rFonts w:hint="eastAsia" w:asciiTheme="minorEastAsia" w:hAnsiTheme="minorEastAsia" w:cstheme="minorEastAsia"/>
          <w:spacing w:val="0"/>
          <w:sz w:val="21"/>
          <w:lang w:eastAsia="zh-CN"/>
        </w:rPr>
        <w:t>。</w:t>
      </w:r>
    </w:p>
    <w:p w14:paraId="3E64DEE1">
      <w:pPr>
        <w:spacing w:before="300" w:after="120" w:line="288" w:lineRule="auto"/>
        <w:ind w:left="0"/>
        <w:jc w:val="left"/>
        <w:outlineLvl w:val="2"/>
        <w:rPr>
          <w:rFonts w:hint="eastAsia" w:asciiTheme="minorEastAsia" w:hAnsiTheme="minorEastAsia" w:eastAsiaTheme="minorEastAsia" w:cstheme="minorEastAsia"/>
          <w:spacing w:val="0"/>
          <w:sz w:val="21"/>
          <w:lang w:eastAsia="zh-CN"/>
        </w:rPr>
      </w:pPr>
      <w:r>
        <w:rPr>
          <w:rFonts w:hint="eastAsia" w:asciiTheme="minorEastAsia" w:hAnsiTheme="minorEastAsia" w:eastAsiaTheme="minorEastAsia" w:cstheme="minorEastAsia"/>
          <w:spacing w:val="0"/>
          <w:sz w:val="21"/>
        </w:rPr>
        <w:t>13.使用年限≥8年，需提供原厂承诺或机身铭牌照片证明，避免短期淘汰风险，降低长期成本</w:t>
      </w:r>
      <w:r>
        <w:rPr>
          <w:rFonts w:hint="eastAsia" w:asciiTheme="minorEastAsia" w:hAnsiTheme="minorEastAsia" w:cstheme="minorEastAsia"/>
          <w:spacing w:val="0"/>
          <w:sz w:val="21"/>
          <w:lang w:eastAsia="zh-CN"/>
        </w:rPr>
        <w:t>。</w:t>
      </w:r>
    </w:p>
    <w:p w14:paraId="6DD18BD8">
      <w:pPr>
        <w:spacing w:before="300" w:after="120" w:line="288" w:lineRule="auto"/>
        <w:ind w:left="0"/>
        <w:jc w:val="left"/>
        <w:outlineLvl w:val="2"/>
        <w:rPr>
          <w:rFonts w:hint="eastAsia" w:asciiTheme="minorEastAsia" w:hAnsiTheme="minorEastAsia" w:cstheme="minorEastAsia"/>
          <w:spacing w:val="0"/>
          <w:sz w:val="21"/>
          <w:lang w:eastAsia="zh-CN"/>
        </w:rPr>
      </w:pPr>
      <w:r>
        <w:rPr>
          <w:rFonts w:hint="eastAsia" w:asciiTheme="minorEastAsia" w:hAnsiTheme="minorEastAsia" w:eastAsiaTheme="minorEastAsia" w:cstheme="minorEastAsia"/>
          <w:spacing w:val="0"/>
          <w:sz w:val="21"/>
        </w:rPr>
        <w:t>14.售后服务：质保期1小时内电话响应，5小时内现场维修（需提供原厂质保承诺）</w:t>
      </w:r>
      <w:r>
        <w:rPr>
          <w:rFonts w:hint="eastAsia" w:asciiTheme="minorEastAsia" w:hAnsiTheme="minorEastAsia" w:cstheme="minorEastAsia"/>
          <w:spacing w:val="0"/>
          <w:sz w:val="21"/>
          <w:lang w:eastAsia="zh-CN"/>
        </w:rPr>
        <w:t>。</w:t>
      </w:r>
    </w:p>
    <w:p w14:paraId="3FDDE13F">
      <w:pPr>
        <w:spacing w:before="300" w:after="120" w:line="288" w:lineRule="auto"/>
        <w:ind w:left="0"/>
        <w:jc w:val="left"/>
        <w:outlineLvl w:val="2"/>
        <w:rPr>
          <w:rFonts w:hint="eastAsia" w:asciiTheme="minorEastAsia" w:hAnsiTheme="minorEastAsia" w:eastAsiaTheme="minorEastAsia" w:cstheme="minorEastAsia"/>
          <w:b/>
          <w:sz w:val="30"/>
        </w:rPr>
      </w:pPr>
      <w:r>
        <w:rPr>
          <w:rFonts w:hint="eastAsia" w:asciiTheme="minorEastAsia" w:hAnsiTheme="minorEastAsia" w:eastAsiaTheme="minorEastAsia" w:cstheme="minorEastAsia"/>
          <w:b/>
          <w:sz w:val="30"/>
        </w:rPr>
        <w:t>（四）</w:t>
      </w:r>
      <w:bookmarkEnd w:id="5"/>
      <w:r>
        <w:rPr>
          <w:rFonts w:hint="eastAsia" w:asciiTheme="minorEastAsia" w:hAnsiTheme="minorEastAsia" w:eastAsiaTheme="minorEastAsia" w:cstheme="minorEastAsia"/>
          <w:b/>
          <w:sz w:val="30"/>
        </w:rPr>
        <w:t>气垫床</w:t>
      </w:r>
    </w:p>
    <w:p w14:paraId="35674AD0">
      <w:pPr>
        <w:pageBreakBefore w:val="0"/>
        <w:wordWrap/>
        <w:spacing w:before="0" w:after="0"/>
        <w:ind w:left="0" w:right="0"/>
        <w:jc w:val="both"/>
        <w:textAlignment w:val="auto"/>
        <w:rPr>
          <w:rFonts w:hint="eastAsia" w:asciiTheme="minorEastAsia" w:hAnsiTheme="minorEastAsia" w:eastAsiaTheme="minorEastAsia" w:cstheme="minorEastAsia"/>
          <w:spacing w:val="0"/>
          <w:sz w:val="21"/>
          <w:lang w:eastAsia="zh-CN"/>
        </w:rPr>
      </w:pPr>
      <w:bookmarkStart w:id="6" w:name="heading_6"/>
      <w:r>
        <w:rPr>
          <w:rFonts w:hint="eastAsia" w:asciiTheme="minorEastAsia" w:hAnsiTheme="minorEastAsia" w:eastAsiaTheme="minorEastAsia" w:cstheme="minorEastAsia"/>
          <w:spacing w:val="0"/>
          <w:sz w:val="21"/>
        </w:rPr>
        <w:t>1.适用于长期卧床患者的褥疮预防，以及已发生褥疮或局部皮肤红肿、溃烂患者的辅助治疗</w:t>
      </w:r>
      <w:r>
        <w:rPr>
          <w:rFonts w:hint="eastAsia" w:asciiTheme="minorEastAsia" w:hAnsiTheme="minorEastAsia" w:cstheme="minorEastAsia"/>
          <w:spacing w:val="0"/>
          <w:sz w:val="21"/>
          <w:lang w:eastAsia="zh-CN"/>
        </w:rPr>
        <w:t>。</w:t>
      </w:r>
    </w:p>
    <w:p w14:paraId="3FAA2E5F">
      <w:pPr>
        <w:pageBreakBefore w:val="0"/>
        <w:wordWrap/>
        <w:spacing w:before="0" w:after="0"/>
        <w:ind w:left="0" w:right="0"/>
        <w:jc w:val="both"/>
        <w:textAlignment w:val="auto"/>
        <w:rPr>
          <w:rFonts w:hint="eastAsia" w:asciiTheme="minorEastAsia" w:hAnsiTheme="minorEastAsia" w:eastAsiaTheme="minorEastAsia" w:cstheme="minorEastAsia"/>
          <w:spacing w:val="0"/>
          <w:sz w:val="21"/>
        </w:rPr>
      </w:pPr>
    </w:p>
    <w:p w14:paraId="2A64C0CC">
      <w:pPr>
        <w:pageBreakBefore w:val="0"/>
        <w:wordWrap/>
        <w:spacing w:before="0" w:after="0"/>
        <w:ind w:left="0" w:right="0"/>
        <w:jc w:val="both"/>
        <w:textAlignment w:val="auto"/>
        <w:rPr>
          <w:rFonts w:hint="eastAsia" w:asciiTheme="minorEastAsia" w:hAnsiTheme="minorEastAsia" w:eastAsiaTheme="minorEastAsia" w:cstheme="minorEastAsia"/>
          <w:spacing w:val="0"/>
          <w:sz w:val="21"/>
          <w:lang w:eastAsia="zh-CN"/>
        </w:rPr>
      </w:pPr>
      <w:r>
        <w:rPr>
          <w:rFonts w:hint="eastAsia" w:asciiTheme="minorEastAsia" w:hAnsiTheme="minorEastAsia" w:eastAsiaTheme="minorEastAsia" w:cstheme="minorEastAsia"/>
          <w:spacing w:val="0"/>
          <w:sz w:val="21"/>
        </w:rPr>
        <w:t>2.通过床垫微孔持续输出干燥空气，降低被褥内湿度、置换污浊空气，抑制细菌滋生</w:t>
      </w:r>
      <w:r>
        <w:rPr>
          <w:rFonts w:hint="eastAsia" w:asciiTheme="minorEastAsia" w:hAnsiTheme="minorEastAsia" w:cstheme="minorEastAsia"/>
          <w:spacing w:val="0"/>
          <w:sz w:val="21"/>
          <w:lang w:eastAsia="zh-CN"/>
        </w:rPr>
        <w:t>。</w:t>
      </w:r>
    </w:p>
    <w:p w14:paraId="6DD6A156">
      <w:pPr>
        <w:pageBreakBefore w:val="0"/>
        <w:wordWrap/>
        <w:spacing w:before="0" w:after="0"/>
        <w:ind w:left="0" w:right="0"/>
        <w:jc w:val="both"/>
        <w:textAlignment w:val="auto"/>
        <w:rPr>
          <w:rFonts w:hint="eastAsia" w:asciiTheme="minorEastAsia" w:hAnsiTheme="minorEastAsia" w:eastAsiaTheme="minorEastAsia" w:cstheme="minorEastAsia"/>
          <w:spacing w:val="0"/>
          <w:sz w:val="21"/>
        </w:rPr>
      </w:pPr>
    </w:p>
    <w:p w14:paraId="2B3E2312">
      <w:pPr>
        <w:pageBreakBefore w:val="0"/>
        <w:wordWrap/>
        <w:spacing w:before="0" w:after="0"/>
        <w:ind w:left="0" w:right="0"/>
        <w:jc w:val="both"/>
        <w:textAlignment w:val="auto"/>
        <w:rPr>
          <w:rFonts w:hint="eastAsia" w:asciiTheme="minorEastAsia" w:hAnsiTheme="minorEastAsia" w:eastAsiaTheme="minorEastAsia" w:cstheme="minorEastAsia"/>
          <w:spacing w:val="0"/>
          <w:sz w:val="21"/>
          <w:lang w:eastAsia="zh-CN"/>
        </w:rPr>
      </w:pPr>
      <w:r>
        <w:rPr>
          <w:rFonts w:hint="eastAsia" w:asciiTheme="minorEastAsia" w:hAnsiTheme="minorEastAsia" w:eastAsiaTheme="minorEastAsia" w:cstheme="minorEastAsia"/>
          <w:spacing w:val="0"/>
          <w:sz w:val="21"/>
        </w:rPr>
        <w:t>3.床垫柔软支撑特性，减少局部皮肤受压，实现褥疮预防与辅助治疗的临床效果</w:t>
      </w:r>
      <w:r>
        <w:rPr>
          <w:rFonts w:hint="eastAsia" w:asciiTheme="minorEastAsia" w:hAnsiTheme="minorEastAsia" w:cstheme="minorEastAsia"/>
          <w:spacing w:val="0"/>
          <w:sz w:val="21"/>
          <w:lang w:eastAsia="zh-CN"/>
        </w:rPr>
        <w:t>。</w:t>
      </w:r>
    </w:p>
    <w:p w14:paraId="742141C0">
      <w:pPr>
        <w:pageBreakBefore w:val="0"/>
        <w:wordWrap/>
        <w:spacing w:before="0" w:after="0"/>
        <w:ind w:left="0" w:right="0"/>
        <w:jc w:val="both"/>
        <w:textAlignment w:val="auto"/>
        <w:rPr>
          <w:rFonts w:hint="eastAsia" w:asciiTheme="minorEastAsia" w:hAnsiTheme="minorEastAsia" w:eastAsiaTheme="minorEastAsia" w:cstheme="minorEastAsia"/>
          <w:spacing w:val="0"/>
          <w:sz w:val="21"/>
        </w:rPr>
      </w:pPr>
    </w:p>
    <w:p w14:paraId="0E3683D2">
      <w:pPr>
        <w:pageBreakBefore w:val="0"/>
        <w:wordWrap/>
        <w:spacing w:before="0" w:after="0"/>
        <w:ind w:left="0" w:right="0"/>
        <w:jc w:val="both"/>
        <w:textAlignment w:val="auto"/>
        <w:rPr>
          <w:rFonts w:hint="eastAsia" w:asciiTheme="minorEastAsia" w:hAnsiTheme="minorEastAsia" w:eastAsiaTheme="minorEastAsia" w:cstheme="minorEastAsia"/>
          <w:spacing w:val="0"/>
          <w:sz w:val="21"/>
        </w:rPr>
      </w:pPr>
      <w:r>
        <w:rPr>
          <w:rFonts w:hint="eastAsia" w:asciiTheme="minorEastAsia" w:hAnsiTheme="minorEastAsia" w:eastAsiaTheme="minorEastAsia" w:cstheme="minorEastAsia"/>
          <w:spacing w:val="0"/>
          <w:sz w:val="21"/>
        </w:rPr>
        <w:t>4.床垫面料：采用尼龙PVC材质，具备良好的耐用性与临床适用性。</w:t>
      </w:r>
    </w:p>
    <w:p w14:paraId="13BB7B98">
      <w:pPr>
        <w:pageBreakBefore w:val="0"/>
        <w:wordWrap/>
        <w:spacing w:before="0" w:after="0"/>
        <w:ind w:left="0" w:right="0"/>
        <w:jc w:val="both"/>
        <w:textAlignment w:val="auto"/>
        <w:rPr>
          <w:rFonts w:hint="eastAsia" w:asciiTheme="minorEastAsia" w:hAnsiTheme="minorEastAsia" w:eastAsiaTheme="minorEastAsia" w:cstheme="minorEastAsia"/>
          <w:spacing w:val="0"/>
          <w:sz w:val="21"/>
        </w:rPr>
      </w:pPr>
    </w:p>
    <w:p w14:paraId="30614E6A">
      <w:pPr>
        <w:pageBreakBefore w:val="0"/>
        <w:wordWrap/>
        <w:spacing w:before="0" w:after="0"/>
        <w:ind w:left="0" w:right="0"/>
        <w:jc w:val="both"/>
        <w:textAlignment w:val="auto"/>
        <w:rPr>
          <w:rFonts w:hint="eastAsia" w:asciiTheme="minorEastAsia" w:hAnsiTheme="minorEastAsia" w:eastAsiaTheme="minorEastAsia" w:cstheme="minorEastAsia"/>
          <w:spacing w:val="0"/>
          <w:sz w:val="21"/>
        </w:rPr>
      </w:pPr>
      <w:r>
        <w:rPr>
          <w:rFonts w:hint="eastAsia" w:asciiTheme="minorEastAsia" w:hAnsiTheme="minorEastAsia" w:eastAsiaTheme="minorEastAsia" w:cstheme="minorEastAsia"/>
          <w:spacing w:val="0"/>
          <w:sz w:val="21"/>
        </w:rPr>
        <w:t>5.充气系统：采用高品质电磁驱动技术，运行噪音低（≤45dB）、使用寿命长、性能稳定；工作压力符合临床安全标准，确保患者使用舒适性与安全性。</w:t>
      </w:r>
    </w:p>
    <w:p w14:paraId="55B5B4B9">
      <w:pPr>
        <w:pageBreakBefore w:val="0"/>
        <w:wordWrap/>
        <w:spacing w:before="0" w:after="0"/>
        <w:ind w:left="0" w:right="0"/>
        <w:jc w:val="both"/>
        <w:textAlignment w:val="auto"/>
        <w:rPr>
          <w:rFonts w:hint="eastAsia" w:asciiTheme="minorEastAsia" w:hAnsiTheme="minorEastAsia" w:eastAsiaTheme="minorEastAsia" w:cstheme="minorEastAsia"/>
          <w:spacing w:val="0"/>
          <w:sz w:val="21"/>
        </w:rPr>
      </w:pPr>
    </w:p>
    <w:p w14:paraId="71FF002B">
      <w:pPr>
        <w:pageBreakBefore w:val="0"/>
        <w:wordWrap/>
        <w:spacing w:before="0" w:after="0"/>
        <w:ind w:left="0" w:right="0"/>
        <w:jc w:val="both"/>
        <w:textAlignment w:val="auto"/>
        <w:rPr>
          <w:rFonts w:hint="eastAsia" w:asciiTheme="minorEastAsia" w:hAnsiTheme="minorEastAsia" w:eastAsiaTheme="minorEastAsia" w:cstheme="minorEastAsia"/>
          <w:spacing w:val="0"/>
          <w:sz w:val="21"/>
          <w:lang w:eastAsia="zh-CN"/>
        </w:rPr>
      </w:pPr>
      <w:r>
        <w:rPr>
          <w:rFonts w:hint="eastAsia" w:asciiTheme="minorEastAsia" w:hAnsiTheme="minorEastAsia" w:eastAsiaTheme="minorEastAsia" w:cstheme="minorEastAsia"/>
          <w:spacing w:val="0"/>
          <w:sz w:val="21"/>
        </w:rPr>
        <w:t>6.适用于常规病床规格</w:t>
      </w:r>
      <w:r>
        <w:rPr>
          <w:rFonts w:hint="eastAsia" w:asciiTheme="minorEastAsia" w:hAnsiTheme="minorEastAsia" w:cstheme="minorEastAsia"/>
          <w:spacing w:val="0"/>
          <w:sz w:val="21"/>
          <w:lang w:eastAsia="zh-CN"/>
        </w:rPr>
        <w:t>。</w:t>
      </w:r>
    </w:p>
    <w:p w14:paraId="2463178A">
      <w:pPr>
        <w:pageBreakBefore w:val="0"/>
        <w:wordWrap/>
        <w:spacing w:before="0" w:after="0"/>
        <w:ind w:left="0" w:right="0"/>
        <w:jc w:val="both"/>
        <w:textAlignment w:val="auto"/>
        <w:rPr>
          <w:rFonts w:hint="eastAsia" w:asciiTheme="minorEastAsia" w:hAnsiTheme="minorEastAsia" w:eastAsiaTheme="minorEastAsia" w:cstheme="minorEastAsia"/>
          <w:spacing w:val="0"/>
          <w:sz w:val="21"/>
        </w:rPr>
      </w:pPr>
    </w:p>
    <w:p w14:paraId="1914AE17">
      <w:pPr>
        <w:pageBreakBefore w:val="0"/>
        <w:wordWrap/>
        <w:spacing w:before="0" w:after="0"/>
        <w:ind w:left="0" w:right="0"/>
        <w:jc w:val="both"/>
        <w:textAlignment w:val="auto"/>
        <w:rPr>
          <w:rFonts w:hint="eastAsia" w:asciiTheme="minorEastAsia" w:hAnsiTheme="minorEastAsia" w:eastAsiaTheme="minorEastAsia" w:cstheme="minorEastAsia"/>
          <w:spacing w:val="0"/>
          <w:sz w:val="21"/>
          <w:lang w:eastAsia="zh-CN"/>
        </w:rPr>
      </w:pPr>
      <w:r>
        <w:rPr>
          <w:rFonts w:hint="eastAsia" w:asciiTheme="minorEastAsia" w:hAnsiTheme="minorEastAsia" w:eastAsiaTheme="minorEastAsia" w:cstheme="minorEastAsia"/>
          <w:spacing w:val="0"/>
          <w:sz w:val="21"/>
        </w:rPr>
        <w:t>7.有效的医疗器械生产许可证及注册证，完全符合国家医疗器械相关法规与质量标准</w:t>
      </w:r>
      <w:r>
        <w:rPr>
          <w:rFonts w:hint="eastAsia" w:asciiTheme="minorEastAsia" w:hAnsiTheme="minorEastAsia" w:cstheme="minorEastAsia"/>
          <w:spacing w:val="0"/>
          <w:sz w:val="21"/>
          <w:lang w:eastAsia="zh-CN"/>
        </w:rPr>
        <w:t>，</w:t>
      </w:r>
    </w:p>
    <w:p w14:paraId="14307B04">
      <w:pPr>
        <w:pageBreakBefore w:val="0"/>
        <w:wordWrap/>
        <w:spacing w:before="0" w:after="0"/>
        <w:ind w:left="0" w:right="0"/>
        <w:jc w:val="both"/>
        <w:textAlignment w:val="auto"/>
        <w:rPr>
          <w:rFonts w:hint="eastAsia" w:asciiTheme="minorEastAsia" w:hAnsiTheme="minorEastAsia" w:eastAsiaTheme="minorEastAsia" w:cstheme="minorEastAsia"/>
          <w:spacing w:val="0"/>
          <w:sz w:val="21"/>
        </w:rPr>
      </w:pPr>
    </w:p>
    <w:p w14:paraId="2D1FA4DC">
      <w:pPr>
        <w:pageBreakBefore w:val="0"/>
        <w:wordWrap/>
        <w:spacing w:before="0" w:after="0"/>
        <w:ind w:left="0" w:right="0" w:firstLine="210" w:firstLineChars="100"/>
        <w:jc w:val="both"/>
        <w:textAlignment w:val="auto"/>
        <w:rPr>
          <w:rFonts w:hint="eastAsia" w:asciiTheme="minorEastAsia" w:hAnsiTheme="minorEastAsia" w:eastAsiaTheme="minorEastAsia" w:cstheme="minorEastAsia"/>
          <w:sz w:val="21"/>
          <w:lang w:eastAsia="zh-CN"/>
        </w:rPr>
      </w:pPr>
      <w:r>
        <w:rPr>
          <w:rFonts w:hint="eastAsia" w:asciiTheme="minorEastAsia" w:hAnsiTheme="minorEastAsia" w:eastAsiaTheme="minorEastAsia" w:cstheme="minorEastAsia"/>
          <w:spacing w:val="0"/>
          <w:sz w:val="21"/>
        </w:rPr>
        <w:t>整机质保期≥1年</w:t>
      </w:r>
      <w:r>
        <w:rPr>
          <w:rFonts w:hint="eastAsia" w:asciiTheme="minorEastAsia" w:hAnsiTheme="minorEastAsia" w:cstheme="minorEastAsia"/>
          <w:spacing w:val="0"/>
          <w:sz w:val="21"/>
          <w:lang w:eastAsia="zh-CN"/>
        </w:rPr>
        <w:t>。</w:t>
      </w:r>
    </w:p>
    <w:p w14:paraId="79600A69">
      <w:pPr>
        <w:pageBreakBefore w:val="0"/>
        <w:wordWrap/>
        <w:spacing w:before="0" w:after="0"/>
        <w:ind w:left="0" w:right="0"/>
        <w:textAlignment w:val="auto"/>
        <w:rPr>
          <w:rFonts w:hint="eastAsia" w:asciiTheme="minorEastAsia" w:hAnsiTheme="minorEastAsia" w:eastAsiaTheme="minorEastAsia" w:cstheme="minorEastAsia"/>
        </w:rPr>
      </w:pPr>
    </w:p>
    <w:bookmarkEnd w:id="6"/>
    <w:p w14:paraId="2C6BC1DE">
      <w:pPr>
        <w:spacing w:before="120" w:after="120" w:line="288" w:lineRule="auto"/>
        <w:ind w:left="0"/>
        <w:jc w:val="left"/>
      </w:pPr>
    </w:p>
    <w:sectPr>
      <w:headerReference r:id="rId3" w:type="default"/>
      <w:footerReference r:id="rId4" w:type="default"/>
      <w:pgSz w:w="11905" w:h="1684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C242E"/>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21BB0A"/>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E1E753B"/>
    <w:rsid w:val="38B356FA"/>
    <w:rsid w:val="4BD830C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2854</Words>
  <Characters>2953</Characters>
  <TotalTime>32</TotalTime>
  <ScaleCrop>false</ScaleCrop>
  <LinksUpToDate>false</LinksUpToDate>
  <CharactersWithSpaces>2972</CharactersWithSpaces>
  <Application>WPS Office_12.1.0.24034_F1E327BC-269C-435d-A152-05C5408002CA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2026-01-13T01:34:00Z</dcterms:created>
  <dc:creator>Apache POI</dc:creator>
  <cp:lastModifiedBy>日月</cp:lastModifiedBy>
  <cp:lastPrinted>2026-01-13T03:19:00Z</cp:lastPrinted>
  <dcterms:modified xsi:type="dcterms:W3CDTF">2026-01-14T08:26:04Z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eyJoZGlkIjoiNTQ5Y2NiNTVmMjVkYTkzYTQ0NTI3MTc4NTc0OGYxZDUiLCJ1c2VySWQiOiIyNjQxNjk1NTMifQ==</vt:lpwstr>
  </property>
  <property fmtid="{D5CDD505-2E9C-101B-9397-08002B2CF9AE}" pid="3" name="KSOProductBuildVer">
    <vt:lpwstr>2052-12.1.0.24034</vt:lpwstr>
  </property>
  <property fmtid="{D5CDD505-2E9C-101B-9397-08002B2CF9AE}" pid="4" name="ICV">
    <vt:lpwstr>AEB0CCAFF50C41788E0846C9A58A9A6C_13</vt:lpwstr>
  </property>
</Properties>
</file>