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DBA87">
      <w:pPr>
        <w:spacing w:before="480" w:after="480" w:line="288" w:lineRule="auto"/>
        <w:ind w:left="0"/>
        <w:rPr>
          <w:rFonts w:hint="eastAsia" w:asciiTheme="majorEastAsia" w:hAnsiTheme="majorEastAsia" w:eastAsiaTheme="majorEastAsia" w:cstheme="majorEastAsia"/>
          <w:sz w:val="32"/>
          <w:szCs w:val="32"/>
        </w:rPr>
      </w:pPr>
      <w:bookmarkStart w:id="7" w:name="_GoBack"/>
      <w:bookmarkEnd w:id="7"/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骨二科、外二科（普通外科）及颅脑外科手术器械申购需求书</w:t>
      </w:r>
    </w:p>
    <w:p w14:paraId="215FEEB4">
      <w:pPr>
        <w:spacing w:before="120" w:after="120" w:line="288" w:lineRule="auto"/>
        <w:ind w:left="0" w:firstLine="220" w:firstLineChars="1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为进一步提升骨二科、外二科（普通外科）及颅脑外科临床手术诊疗水平，满足科室日常手术开展、复杂手术实施及患者诊疗安全的需求，弥补现有手术器械配备缺口，降低手术风险，提高手术精准度与效率，现申请采购一批专用手术器械。具体申购明细、技术参数及相关要求如下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：</w:t>
      </w:r>
    </w:p>
    <w:p w14:paraId="25689089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</w:rPr>
      </w:pPr>
      <w:bookmarkStart w:id="0" w:name="heading_0"/>
      <w:r>
        <w:rPr>
          <w:rFonts w:hint="eastAsia" w:asciiTheme="minorEastAsia" w:hAnsiTheme="minorEastAsia" w:eastAsiaTheme="minorEastAsia" w:cstheme="minorEastAsia"/>
          <w:b/>
          <w:sz w:val="32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32"/>
          <w:lang w:val="en-US" w:eastAsia="zh-CN"/>
        </w:rPr>
        <w:t>设备</w:t>
      </w:r>
      <w:r>
        <w:rPr>
          <w:rFonts w:hint="eastAsia" w:asciiTheme="minorEastAsia" w:hAnsiTheme="minorEastAsia" w:eastAsiaTheme="minorEastAsia" w:cstheme="minorEastAsia"/>
          <w:b/>
          <w:sz w:val="32"/>
        </w:rPr>
        <w:t>明细及预算</w:t>
      </w:r>
      <w:bookmarkEnd w:id="0"/>
    </w:p>
    <w:tbl>
      <w:tblPr>
        <w:tblStyle w:val="2"/>
        <w:tblW w:w="8766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58"/>
        <w:gridCol w:w="579"/>
        <w:gridCol w:w="579"/>
        <w:gridCol w:w="1345"/>
        <w:gridCol w:w="906"/>
        <w:gridCol w:w="1428"/>
        <w:gridCol w:w="2371"/>
      </w:tblGrid>
      <w:tr w14:paraId="3167E3C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447E9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设备/器械名称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9ACE2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数量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6472B6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单位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C0BE6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单台/个预算</w:t>
            </w:r>
          </w:p>
          <w:p w14:paraId="1D144F4C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（元）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3D626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总预算</w:t>
            </w:r>
          </w:p>
          <w:p w14:paraId="5C1209A3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（元）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8C501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对应使用科室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6FEF4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用途概述</w:t>
            </w:r>
          </w:p>
        </w:tc>
      </w:tr>
      <w:tr w14:paraId="5C86E4D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5A17C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肩关节镜上肢牵引架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F053BA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B8310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台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7AF036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45000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04C459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45000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2C973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骨二科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089D54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肩部及相关关节开放、镜下、松解、复位等手术的牵引固定</w:t>
            </w:r>
          </w:p>
        </w:tc>
      </w:tr>
      <w:tr w14:paraId="77021A6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94869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双极电凝钳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8F9E2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2BE8F4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个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2CE34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8280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1B3ED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8280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F59CE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骨二科、外二科（普通外科）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8D06AD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手术中组织止血、凝固处理</w:t>
            </w:r>
          </w:p>
        </w:tc>
      </w:tr>
      <w:tr w14:paraId="1402241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2C16F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电动骨（头颅）钻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08136D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466DFE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台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C0E15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30000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6BF4E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30000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1356EC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骨二科、颅脑外科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F73887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骨骼及头颅手术中的钻孔、磨削操作</w:t>
            </w:r>
          </w:p>
        </w:tc>
      </w:tr>
      <w:tr w14:paraId="2A246FB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BA4E92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动脉瘤夹钳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19CFEA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1A0A1A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个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8FDDC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18000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045F5B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18000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C6816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颅脑外科</w:t>
            </w: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52152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hint="eastAsia" w:ascii="宋体" w:eastAsia="宋体" w:hAnsiTheme="minorEastAsia" w:cstheme="minorEastAsia"/>
                <w:sz w:val="22"/>
              </w:rPr>
            </w:pPr>
            <w:r>
              <w:rPr>
                <w:rFonts w:hint="eastAsia" w:ascii="宋体" w:eastAsia="宋体" w:hAnsiTheme="minorEastAsia" w:cstheme="minorEastAsia"/>
                <w:sz w:val="22"/>
              </w:rPr>
              <w:t>动脉瘤手术中夹闭动脉瘤的精准操作</w:t>
            </w:r>
          </w:p>
        </w:tc>
      </w:tr>
      <w:tr w14:paraId="24B7055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13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2BB2B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合计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1896CD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right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101280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76D8D2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sz w:val="22"/>
              </w:rPr>
            </w:pPr>
            <w:r>
              <w:rPr>
                <w:rFonts w:hint="eastAsia" w:ascii="宋体" w:eastAsia="宋体" w:hAnsiTheme="minorEastAsia" w:cstheme="minorEastAsia"/>
                <w:b/>
                <w:sz w:val="22"/>
              </w:rPr>
              <w:t>-</w:t>
            </w:r>
          </w:p>
        </w:tc>
      </w:tr>
    </w:tbl>
    <w:p w14:paraId="2CF7E18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本次申购总预算：人民币 101280 元（大写：壹拾万壹仟贰佰捌拾元整）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。</w:t>
      </w:r>
    </w:p>
    <w:p w14:paraId="4E77020C">
      <w:pPr>
        <w:spacing w:before="320" w:after="120" w:line="288" w:lineRule="auto"/>
        <w:ind w:left="0"/>
        <w:jc w:val="left"/>
        <w:outlineLvl w:val="1"/>
        <w:rPr>
          <w:rFonts w:hint="eastAsia" w:asciiTheme="minorEastAsia" w:hAnsiTheme="minorEastAsia" w:eastAsiaTheme="minorEastAsia" w:cstheme="minorEastAsia"/>
        </w:rPr>
      </w:pPr>
      <w:bookmarkStart w:id="1" w:name="heading_1"/>
      <w:r>
        <w:rPr>
          <w:rFonts w:hint="eastAsia" w:asciiTheme="minorEastAsia" w:hAnsiTheme="minorEastAsia" w:eastAsiaTheme="minorEastAsia" w:cstheme="minorEastAsia"/>
          <w:b/>
          <w:sz w:val="32"/>
        </w:rPr>
        <w:t>二、技术参数及质量要求</w:t>
      </w:r>
      <w:bookmarkEnd w:id="1"/>
    </w:p>
    <w:p w14:paraId="7166D9DA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2" w:name="heading_2"/>
      <w:r>
        <w:rPr>
          <w:rFonts w:hint="eastAsia" w:asciiTheme="minorEastAsia" w:hAnsiTheme="minorEastAsia" w:eastAsiaTheme="minorEastAsia" w:cstheme="minorEastAsia"/>
          <w:b/>
          <w:sz w:val="30"/>
        </w:rPr>
        <w:t>（一）肩关节镜上肢牵引架</w:t>
      </w:r>
      <w:bookmarkEnd w:id="2"/>
    </w:p>
    <w:p w14:paraId="7B4EB81F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bookmarkStart w:id="3" w:name="heading_3"/>
      <w:r>
        <w:rPr>
          <w:rFonts w:hint="eastAsia" w:asciiTheme="minorEastAsia" w:hAnsiTheme="minorEastAsia" w:eastAsiaTheme="minorEastAsia" w:cstheme="minorEastAsia"/>
          <w:spacing w:val="0"/>
          <w:sz w:val="21"/>
        </w:rPr>
        <w:t>1.满足临床手术中对关节牵引的精准需求，适用于肩部及相关关节的开放、镜下、松解、复位等各类手术操作，支持患者仰卧位、侧卧位等多种体位。</w:t>
      </w:r>
    </w:p>
    <w:p w14:paraId="41BE135F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85E56BF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2.设备匹配常规手术床，采用耐腐蚀、易清洁的医用级金属材质。</w:t>
      </w:r>
    </w:p>
    <w:p w14:paraId="64596F08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8149007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3.根据术中情况选择不同角度，可外展、内旋、前曲、后伸、旋转、牵拉</w:t>
      </w:r>
    </w:p>
    <w:p w14:paraId="396DF093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38B4A31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4.具备高度、长度、角度等多维度灵活调节功能，可实现全方位旋转并在任意位置锁定；</w:t>
      </w:r>
    </w:p>
    <w:p w14:paraId="514F2082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54FDD07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5.具有高稳定性与安全防护机制，防止使用过程中出现意外；</w:t>
      </w:r>
    </w:p>
    <w:p w14:paraId="608A9B9E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AC5E0CC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6.配备移动底座，移动时噪音低且不易倾覆；</w:t>
      </w:r>
    </w:p>
    <w:p w14:paraId="3E0B4653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5CCB00A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7.配置可重复清洗消毒的袖套及多规格牵引力调节组件，</w:t>
      </w:r>
    </w:p>
    <w:p w14:paraId="2914484E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5B3A64C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8.与各类手术床具有广泛兼容性，可满足不同临床场景的使用需求。</w:t>
      </w:r>
    </w:p>
    <w:p w14:paraId="25128538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83E6EAC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9.整机质保≥1年</w:t>
      </w:r>
    </w:p>
    <w:p w14:paraId="70A9B20E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6719497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10.提供装机现场培训（操作+维护）及临床应用专项培训</w:t>
      </w:r>
    </w:p>
    <w:p w14:paraId="5232708A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7522132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11.生产日期距合同签订时间≤3个月</w:t>
      </w:r>
    </w:p>
    <w:p w14:paraId="20ACE8FB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CA76D17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12.使用年限≥8年，需提供原厂承诺或机身铭牌照片证明，避免短期淘汰风险，降低长期成本。</w:t>
      </w:r>
    </w:p>
    <w:p w14:paraId="2956686E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BEC2CE5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13.售后服务：1小时内电话响应，5小时内现场维修（需提供原厂质保承诺）</w:t>
      </w:r>
    </w:p>
    <w:p w14:paraId="04A0FE95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311C9B0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30"/>
        </w:rPr>
        <w:t>（二）双极电凝钳</w:t>
      </w:r>
      <w:bookmarkEnd w:id="3"/>
    </w:p>
    <w:p w14:paraId="73A7688C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bookmarkStart w:id="4" w:name="heading_4"/>
      <w:r>
        <w:rPr>
          <w:rFonts w:hint="eastAsia" w:asciiTheme="minorEastAsia" w:hAnsiTheme="minorEastAsia" w:eastAsiaTheme="minorEastAsia" w:cstheme="minorEastAsia"/>
          <w:spacing w:val="0"/>
          <w:sz w:val="21"/>
        </w:rPr>
        <w:t>1.适用于手术能量系统设备双极电凝</w:t>
      </w:r>
    </w:p>
    <w:p w14:paraId="18073A73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CB21CD2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2.规格5*330，螺口，双动直头</w:t>
      </w:r>
    </w:p>
    <w:p w14:paraId="01D1B853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AB85CD8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3.配置：手柄2个，电极线2条，钳头2个，钳杆（双动直头）3个</w:t>
      </w:r>
    </w:p>
    <w:p w14:paraId="323DAA4C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8038F81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30"/>
        </w:rPr>
        <w:t>（三）电动骨（头颅）钻</w:t>
      </w:r>
      <w:bookmarkEnd w:id="4"/>
    </w:p>
    <w:p w14:paraId="7B21468F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bookmarkStart w:id="5" w:name="heading_5"/>
      <w:r>
        <w:rPr>
          <w:rFonts w:hint="eastAsia" w:asciiTheme="minorEastAsia" w:hAnsiTheme="minorEastAsia" w:eastAsiaTheme="minorEastAsia" w:cstheme="minorEastAsia"/>
          <w:spacing w:val="0"/>
          <w:sz w:val="21"/>
        </w:rPr>
        <w:t>1 本设备用于临床手术场景，对生物体骨组织实施精准钻孔操作。</w:t>
      </w:r>
    </w:p>
    <w:p w14:paraId="33B4F7AF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3D0B6C5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2 设备采用电池独立供电模式，无需依赖外接电源，可灵活应用于手术室常规手术及需移动操作的骨组织精准钻孔。</w:t>
      </w:r>
    </w:p>
    <w:p w14:paraId="03AC83C2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3323EC53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3 核心操作功能：具备对骨组织进行间歇式钻孔处理的能力，额定转速：0~1000r/min，满足骨科手术中骨钻孔的核心临床需求。</w:t>
      </w:r>
    </w:p>
    <w:p w14:paraId="00CC2DBC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2E661557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4 设备由主机、充电器、专用电池及不少于16种规格钻头组成；集成快速接头与十字导向组件，支持钻头快速更换及钻孔精准定位；手柄符合人体工程学设计，提升手术操作的稳定性与舒适性。</w:t>
      </w:r>
    </w:p>
    <w:p w14:paraId="4A38E387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291ABE18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5 支持多规格钻头更换，可满足不同手术部位、不同钻孔需求的临床操作。</w:t>
      </w:r>
    </w:p>
    <w:p w14:paraId="1FDA9BE1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17DFE9BF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6 具备稳定的转速调节功能，运行噪声低；机械精度高，有效控制钻孔过程中的径向偏差与轴向位移，保障钻孔操作的准确性。</w:t>
      </w:r>
    </w:p>
    <w:p w14:paraId="54BF2DB6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2A3F5BB3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7 电磁兼容性能符合医疗设备相关标准，可与手术室其他医疗设备协同使用，无显著电磁干扰。</w:t>
      </w:r>
    </w:p>
    <w:p w14:paraId="312C4B6B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1867C764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8 可重复消毒使用</w:t>
      </w:r>
    </w:p>
    <w:p w14:paraId="04E7319B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ACE326A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9 整机质保≥1年</w:t>
      </w:r>
    </w:p>
    <w:p w14:paraId="090B83B1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C80C25F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10 提供装机现场培训（操作+维护）及临床应用专项培训</w:t>
      </w:r>
    </w:p>
    <w:p w14:paraId="55B23BF2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528377CB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11 生产日期距合同签订时间≤3个月</w:t>
      </w:r>
    </w:p>
    <w:p w14:paraId="116D0D7C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177E1A9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12 使用年限≥8年，需提供原厂承诺或机身铭牌照片证明，避免短期淘汰风险，降低长期成本。</w:t>
      </w:r>
    </w:p>
    <w:p w14:paraId="6DAEB69F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D5434D3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13 售后服务：1小时内电话响应，5小时内现场维修（需提供原厂质保承诺）</w:t>
      </w:r>
    </w:p>
    <w:p w14:paraId="3FDDE13F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30"/>
        </w:rPr>
        <w:t>（四）动脉瘤夹钳</w:t>
      </w:r>
      <w:bookmarkEnd w:id="5"/>
    </w:p>
    <w:p w14:paraId="05B046D4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bookmarkStart w:id="6" w:name="heading_6"/>
      <w:r>
        <w:rPr>
          <w:rFonts w:hint="eastAsia" w:asciiTheme="minorEastAsia" w:hAnsiTheme="minorEastAsia" w:eastAsiaTheme="minorEastAsia" w:cstheme="minorEastAsia"/>
          <w:spacing w:val="0"/>
          <w:sz w:val="21"/>
        </w:rPr>
        <w:t>1 用于脑动脉瘤手术，双关节标准型，规格：220mm</w:t>
      </w:r>
    </w:p>
    <w:p w14:paraId="3307A943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32B8DDE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2 钛合金制造，重量轻、耐用，可重复消毒使用，</w:t>
      </w:r>
    </w:p>
    <w:p w14:paraId="2D3CCB9D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3D43A88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3 具凹陷的末端及可调节的鄂部，增加手术使用多面性。</w:t>
      </w:r>
    </w:p>
    <w:p w14:paraId="2DEF30B4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6240E3D1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4 纤细的外形增加医生术中视野。</w:t>
      </w:r>
    </w:p>
    <w:p w14:paraId="73CC3E9E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2D1FA4DC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5 整机质保≥1年</w:t>
      </w:r>
    </w:p>
    <w:p w14:paraId="79600A69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47F5E444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6 提供装机现场培训（操作+维护）及临床应用专项培训</w:t>
      </w:r>
    </w:p>
    <w:p w14:paraId="1C4061D1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21157E23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7 生产日期距合同签订时间≤3个月</w:t>
      </w:r>
    </w:p>
    <w:p w14:paraId="04137B38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1001F210">
      <w:pPr>
        <w:pageBreakBefore w:val="0"/>
        <w:wordWrap/>
        <w:spacing w:before="0" w:after="0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8 使用年限≥8年，需提供原厂承诺或机身铭牌照片证明，避免短期淘汰风险，降低长期成本。</w:t>
      </w:r>
    </w:p>
    <w:p w14:paraId="1370D487">
      <w:pPr>
        <w:pageBreakBefore w:val="0"/>
        <w:wordWrap/>
        <w:spacing w:before="0" w:after="0"/>
        <w:ind w:left="0" w:right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7D802216">
      <w:pPr>
        <w:pageBreakBefore w:val="0"/>
        <w:wordWrap/>
        <w:spacing w:before="0" w:after="0"/>
        <w:ind w:left="0" w:right="0"/>
        <w:jc w:val="both"/>
        <w:textAlignment w:val="auto"/>
        <w:rPr>
          <w:sz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</w:rPr>
        <w:t>9 售后服务：1小时内电话响应，5小时内现场维修（需提供原厂质保承诺）</w:t>
      </w:r>
    </w:p>
    <w:bookmarkEnd w:id="6"/>
    <w:p w14:paraId="2C6BC1DE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C242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1BB0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6431F"/>
    <w:rsid w:val="38B35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1562</Words>
  <Characters>1645</Characters>
  <TotalTime>10</TotalTime>
  <ScaleCrop>false</ScaleCrop>
  <LinksUpToDate>false</LinksUpToDate>
  <CharactersWithSpaces>1669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2026-01-13T01:34:00Z</dcterms:created>
  <dc:creator>Apache POI</dc:creator>
  <cp:lastModifiedBy>日月</cp:lastModifiedBy>
  <cp:lastPrinted>2026-01-13T01:48:00Z</cp:lastPrinted>
  <dcterms:modified xsi:type="dcterms:W3CDTF">2026-01-14T08:25:57Z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eyJoZGlkIjoiNTQ5Y2NiNTVmMjVkYTkzYTQ0NTI3MTc4NTc0OGYxZDUiLCJ1c2VySWQiOiIyNjQxNjk1NTMifQ==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CC611ADF1B0D4696A750849921109506_13</vt:lpwstr>
  </property>
</Properties>
</file>