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E300E9">
      <w:pPr>
        <w:widowControl/>
        <w:jc w:val="center"/>
        <w:rPr>
          <w:rFonts w:hint="eastAsia" w:ascii="方正小标宋简体" w:hAnsi="方正小标宋简体" w:eastAsia="方正小标宋简体" w:cs="方正小标宋简体"/>
          <w:color w:val="auto"/>
          <w:sz w:val="44"/>
          <w:szCs w:val="44"/>
          <w:lang w:val="en-US" w:eastAsia="zh-CN"/>
        </w:rPr>
      </w:pPr>
      <w:bookmarkStart w:id="0" w:name="_GoBack"/>
      <w:bookmarkEnd w:id="0"/>
      <w:r>
        <w:rPr>
          <w:rFonts w:hint="eastAsia" w:ascii="方正小标宋简体" w:hAnsi="方正小标宋简体" w:eastAsia="方正小标宋简体" w:cs="方正小标宋简体"/>
          <w:color w:val="auto"/>
          <w:kern w:val="0"/>
          <w:sz w:val="44"/>
          <w:szCs w:val="44"/>
          <w:lang w:bidi="ar"/>
        </w:rPr>
        <w:t>阳春市</w:t>
      </w:r>
      <w:r>
        <w:rPr>
          <w:rFonts w:hint="eastAsia" w:ascii="方正小标宋简体" w:hAnsi="方正小标宋简体" w:eastAsia="方正小标宋简体" w:cs="方正小标宋简体"/>
          <w:color w:val="auto"/>
          <w:kern w:val="0"/>
          <w:sz w:val="44"/>
          <w:szCs w:val="44"/>
          <w:lang w:eastAsia="zh-CN" w:bidi="ar"/>
        </w:rPr>
        <w:t>中医</w:t>
      </w:r>
      <w:r>
        <w:rPr>
          <w:rFonts w:hint="eastAsia" w:ascii="方正小标宋简体" w:hAnsi="方正小标宋简体" w:eastAsia="方正小标宋简体" w:cs="方正小标宋简体"/>
          <w:color w:val="auto"/>
          <w:kern w:val="0"/>
          <w:sz w:val="44"/>
          <w:szCs w:val="44"/>
          <w:lang w:bidi="ar"/>
        </w:rPr>
        <w:t>院污水</w:t>
      </w:r>
      <w:r>
        <w:rPr>
          <w:rFonts w:hint="eastAsia" w:ascii="方正小标宋简体" w:hAnsi="方正小标宋简体" w:eastAsia="方正小标宋简体" w:cs="方正小标宋简体"/>
          <w:color w:val="auto"/>
          <w:kern w:val="0"/>
          <w:sz w:val="44"/>
          <w:szCs w:val="44"/>
          <w:lang w:eastAsia="zh-CN" w:bidi="ar"/>
        </w:rPr>
        <w:t>在线监测运维</w:t>
      </w:r>
      <w:r>
        <w:rPr>
          <w:rFonts w:hint="eastAsia" w:ascii="方正小标宋简体" w:hAnsi="方正小标宋简体" w:eastAsia="方正小标宋简体" w:cs="方正小标宋简体"/>
          <w:color w:val="auto"/>
          <w:kern w:val="0"/>
          <w:sz w:val="44"/>
          <w:szCs w:val="44"/>
          <w:lang w:bidi="ar"/>
        </w:rPr>
        <w:t>服务项</w:t>
      </w:r>
      <w:r>
        <w:rPr>
          <w:rFonts w:hint="eastAsia" w:ascii="方正小标宋简体" w:hAnsi="方正小标宋简体" w:eastAsia="方正小标宋简体" w:cs="方正小标宋简体"/>
          <w:color w:val="auto"/>
          <w:kern w:val="0"/>
          <w:sz w:val="44"/>
          <w:szCs w:val="44"/>
          <w:lang w:val="en-US" w:eastAsia="zh-CN" w:bidi="ar"/>
        </w:rPr>
        <w:t>目</w:t>
      </w:r>
    </w:p>
    <w:p w14:paraId="461C77EC">
      <w:pPr>
        <w:widowControl/>
        <w:jc w:val="center"/>
        <w:rPr>
          <w:rFonts w:hint="eastAsia" w:ascii="方正小标宋简体" w:hAnsi="方正小标宋简体" w:eastAsia="方正小标宋简体" w:cs="方正小标宋简体"/>
          <w:color w:val="auto"/>
          <w:kern w:val="0"/>
          <w:sz w:val="44"/>
          <w:szCs w:val="44"/>
          <w:lang w:bidi="ar"/>
        </w:rPr>
      </w:pPr>
      <w:r>
        <w:rPr>
          <w:rFonts w:hint="eastAsia" w:ascii="方正小标宋简体" w:hAnsi="方正小标宋简体" w:eastAsia="方正小标宋简体" w:cs="方正小标宋简体"/>
          <w:color w:val="auto"/>
          <w:kern w:val="0"/>
          <w:sz w:val="44"/>
          <w:szCs w:val="44"/>
          <w:lang w:bidi="ar"/>
        </w:rPr>
        <w:t>需求书</w:t>
      </w:r>
    </w:p>
    <w:p w14:paraId="4919E248">
      <w:pPr>
        <w:widowControl/>
        <w:jc w:val="center"/>
        <w:rPr>
          <w:rFonts w:hint="eastAsia" w:ascii="方正小标宋简体" w:hAnsi="方正小标宋简体" w:eastAsia="方正小标宋简体" w:cs="方正小标宋简体"/>
          <w:color w:val="auto"/>
          <w:kern w:val="0"/>
          <w:sz w:val="44"/>
          <w:szCs w:val="44"/>
          <w:lang w:bidi="ar"/>
        </w:rPr>
      </w:pPr>
    </w:p>
    <w:p w14:paraId="6FCAFF3C">
      <w:pPr>
        <w:widowControl/>
        <w:jc w:val="center"/>
        <w:rPr>
          <w:rFonts w:hint="default" w:ascii="方正小标宋简体" w:hAnsi="方正小标宋简体" w:eastAsia="方正小标宋简体" w:cs="方正小标宋简体"/>
          <w:color w:val="auto"/>
          <w:kern w:val="0"/>
          <w:sz w:val="44"/>
          <w:szCs w:val="44"/>
          <w:lang w:val="en-US" w:eastAsia="zh-CN" w:bidi="ar"/>
        </w:rPr>
      </w:pPr>
      <w:r>
        <w:rPr>
          <w:rFonts w:hint="eastAsia" w:ascii="方正小标宋简体" w:hAnsi="方正小标宋简体" w:eastAsia="方正小标宋简体" w:cs="方正小标宋简体"/>
          <w:color w:val="auto"/>
          <w:kern w:val="0"/>
          <w:sz w:val="44"/>
          <w:szCs w:val="44"/>
          <w:lang w:val="en-US" w:eastAsia="zh-CN" w:bidi="ar"/>
        </w:rPr>
        <w:t>A项目详情</w:t>
      </w:r>
    </w:p>
    <w:p w14:paraId="6EEB9086">
      <w:pPr>
        <w:widowControl/>
        <w:jc w:val="left"/>
        <w:rPr>
          <w:rFonts w:ascii="黑体" w:hAnsi="宋体" w:eastAsia="黑体" w:cs="黑体"/>
          <w:color w:val="auto"/>
          <w:kern w:val="0"/>
          <w:sz w:val="28"/>
          <w:szCs w:val="28"/>
          <w:lang w:bidi="ar"/>
        </w:rPr>
      </w:pPr>
    </w:p>
    <w:p w14:paraId="57F27FBE">
      <w:pPr>
        <w:widowControl/>
        <w:spacing w:line="360" w:lineRule="auto"/>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eastAsia="zh-CN" w:bidi="ar"/>
        </w:rPr>
        <w:t>一</w:t>
      </w:r>
      <w:r>
        <w:rPr>
          <w:rFonts w:hint="eastAsia" w:ascii="仿宋_GB2312" w:hAnsi="仿宋_GB2312" w:eastAsia="仿宋_GB2312" w:cs="仿宋_GB2312"/>
          <w:color w:val="auto"/>
          <w:kern w:val="0"/>
          <w:sz w:val="32"/>
          <w:szCs w:val="32"/>
          <w:lang w:bidi="ar"/>
        </w:rPr>
        <w:t xml:space="preserve">、项目概况 </w:t>
      </w:r>
    </w:p>
    <w:p w14:paraId="52768680">
      <w:pPr>
        <w:widowControl/>
        <w:spacing w:line="360" w:lineRule="auto"/>
        <w:ind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kern w:val="0"/>
          <w:sz w:val="32"/>
          <w:szCs w:val="32"/>
          <w:lang w:bidi="ar"/>
        </w:rPr>
        <w:t>1</w:t>
      </w:r>
      <w:r>
        <w:rPr>
          <w:rFonts w:hint="eastAsia" w:ascii="仿宋_GB2312" w:hAnsi="仿宋_GB2312" w:eastAsia="仿宋_GB2312" w:cs="仿宋_GB2312"/>
          <w:color w:val="auto"/>
          <w:kern w:val="0"/>
          <w:sz w:val="32"/>
          <w:szCs w:val="32"/>
          <w:lang w:eastAsia="zh-CN" w:bidi="ar"/>
        </w:rPr>
        <w:t>、</w:t>
      </w:r>
      <w:r>
        <w:rPr>
          <w:rFonts w:hint="eastAsia" w:ascii="仿宋_GB2312" w:hAnsi="仿宋_GB2312" w:eastAsia="仿宋_GB2312" w:cs="仿宋_GB2312"/>
          <w:color w:val="auto"/>
          <w:kern w:val="0"/>
          <w:sz w:val="32"/>
          <w:szCs w:val="32"/>
          <w:lang w:bidi="ar"/>
        </w:rPr>
        <w:t>项目名称：阳春市</w:t>
      </w:r>
      <w:r>
        <w:rPr>
          <w:rFonts w:hint="eastAsia" w:ascii="仿宋_GB2312" w:hAnsi="仿宋_GB2312" w:eastAsia="仿宋_GB2312" w:cs="仿宋_GB2312"/>
          <w:color w:val="auto"/>
          <w:kern w:val="0"/>
          <w:sz w:val="32"/>
          <w:szCs w:val="32"/>
          <w:lang w:eastAsia="zh-CN" w:bidi="ar"/>
        </w:rPr>
        <w:t>中医</w:t>
      </w:r>
      <w:r>
        <w:rPr>
          <w:rFonts w:hint="eastAsia" w:ascii="仿宋_GB2312" w:hAnsi="仿宋_GB2312" w:eastAsia="仿宋_GB2312" w:cs="仿宋_GB2312"/>
          <w:color w:val="auto"/>
          <w:kern w:val="0"/>
          <w:sz w:val="32"/>
          <w:szCs w:val="32"/>
          <w:lang w:bidi="ar"/>
        </w:rPr>
        <w:t>院污水</w:t>
      </w:r>
      <w:r>
        <w:rPr>
          <w:rFonts w:hint="eastAsia" w:ascii="仿宋_GB2312" w:hAnsi="仿宋_GB2312" w:eastAsia="仿宋_GB2312" w:cs="仿宋_GB2312"/>
          <w:color w:val="auto"/>
          <w:kern w:val="0"/>
          <w:sz w:val="32"/>
          <w:szCs w:val="32"/>
          <w:lang w:eastAsia="zh-CN" w:bidi="ar"/>
        </w:rPr>
        <w:t>在线</w:t>
      </w:r>
      <w:r>
        <w:rPr>
          <w:rFonts w:hint="eastAsia" w:ascii="仿宋_GB2312" w:hAnsi="仿宋_GB2312" w:eastAsia="仿宋_GB2312" w:cs="仿宋_GB2312"/>
          <w:color w:val="auto"/>
          <w:kern w:val="0"/>
          <w:sz w:val="32"/>
          <w:szCs w:val="32"/>
          <w:lang w:val="en-US" w:eastAsia="zh-CN" w:bidi="ar"/>
        </w:rPr>
        <w:t>监测运维</w:t>
      </w:r>
      <w:r>
        <w:rPr>
          <w:rFonts w:hint="eastAsia" w:ascii="仿宋_GB2312" w:hAnsi="仿宋_GB2312" w:eastAsia="仿宋_GB2312" w:cs="仿宋_GB2312"/>
          <w:color w:val="auto"/>
          <w:kern w:val="0"/>
          <w:sz w:val="32"/>
          <w:szCs w:val="32"/>
          <w:lang w:bidi="ar"/>
        </w:rPr>
        <w:t>服务项</w:t>
      </w:r>
      <w:r>
        <w:rPr>
          <w:rFonts w:hint="eastAsia" w:ascii="仿宋_GB2312" w:hAnsi="仿宋_GB2312" w:eastAsia="仿宋_GB2312" w:cs="仿宋_GB2312"/>
          <w:color w:val="auto"/>
          <w:kern w:val="0"/>
          <w:sz w:val="32"/>
          <w:szCs w:val="32"/>
          <w:lang w:val="en-US" w:eastAsia="zh-CN" w:bidi="ar"/>
        </w:rPr>
        <w:t>目</w:t>
      </w:r>
    </w:p>
    <w:p w14:paraId="76071576">
      <w:pPr>
        <w:widowControl/>
        <w:spacing w:line="360" w:lineRule="auto"/>
        <w:ind w:firstLine="640" w:firstLineChars="200"/>
        <w:jc w:val="left"/>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kern w:val="0"/>
          <w:sz w:val="32"/>
          <w:szCs w:val="32"/>
          <w:lang w:bidi="ar"/>
        </w:rPr>
        <w:t>2</w:t>
      </w:r>
      <w:r>
        <w:rPr>
          <w:rFonts w:hint="eastAsia" w:ascii="仿宋_GB2312" w:hAnsi="仿宋_GB2312" w:eastAsia="仿宋_GB2312" w:cs="仿宋_GB2312"/>
          <w:color w:val="auto"/>
          <w:kern w:val="0"/>
          <w:sz w:val="32"/>
          <w:szCs w:val="32"/>
          <w:lang w:eastAsia="zh-CN" w:bidi="ar"/>
        </w:rPr>
        <w:t>、</w:t>
      </w:r>
      <w:r>
        <w:rPr>
          <w:rFonts w:hint="eastAsia" w:ascii="仿宋_GB2312" w:hAnsi="仿宋_GB2312" w:eastAsia="仿宋_GB2312" w:cs="仿宋_GB2312"/>
          <w:color w:val="auto"/>
          <w:kern w:val="0"/>
          <w:sz w:val="32"/>
          <w:szCs w:val="32"/>
          <w:lang w:bidi="ar"/>
        </w:rPr>
        <w:t>服务地点：阳春市</w:t>
      </w:r>
      <w:r>
        <w:rPr>
          <w:rFonts w:hint="eastAsia" w:ascii="仿宋_GB2312" w:hAnsi="仿宋_GB2312" w:eastAsia="仿宋_GB2312" w:cs="仿宋_GB2312"/>
          <w:color w:val="auto"/>
          <w:kern w:val="0"/>
          <w:sz w:val="32"/>
          <w:szCs w:val="32"/>
          <w:lang w:eastAsia="zh-CN" w:bidi="ar"/>
        </w:rPr>
        <w:t>中医院</w:t>
      </w:r>
    </w:p>
    <w:p w14:paraId="58AF33F4">
      <w:pPr>
        <w:widowControl/>
        <w:spacing w:line="360" w:lineRule="auto"/>
        <w:ind w:firstLine="640" w:firstLineChars="200"/>
        <w:jc w:val="left"/>
        <w:rPr>
          <w:rFonts w:hint="eastAsia" w:ascii="仿宋_GB2312" w:hAnsi="仿宋_GB2312" w:eastAsia="仿宋_GB2312" w:cs="仿宋_GB2312"/>
          <w:color w:val="auto"/>
          <w:kern w:val="0"/>
          <w:sz w:val="32"/>
          <w:szCs w:val="32"/>
          <w:lang w:eastAsia="zh-CN" w:bidi="ar"/>
        </w:rPr>
      </w:pPr>
      <w:r>
        <w:rPr>
          <w:rFonts w:hint="eastAsia" w:ascii="仿宋_GB2312" w:hAnsi="仿宋_GB2312" w:eastAsia="仿宋_GB2312" w:cs="仿宋_GB2312"/>
          <w:color w:val="auto"/>
          <w:kern w:val="0"/>
          <w:sz w:val="32"/>
          <w:szCs w:val="32"/>
          <w:lang w:bidi="ar"/>
        </w:rPr>
        <w:t>3</w:t>
      </w:r>
      <w:r>
        <w:rPr>
          <w:rFonts w:hint="eastAsia" w:ascii="仿宋_GB2312" w:hAnsi="仿宋_GB2312" w:eastAsia="仿宋_GB2312" w:cs="仿宋_GB2312"/>
          <w:color w:val="auto"/>
          <w:kern w:val="0"/>
          <w:sz w:val="32"/>
          <w:szCs w:val="32"/>
          <w:lang w:eastAsia="zh-CN" w:bidi="ar"/>
        </w:rPr>
        <w:t>、</w:t>
      </w:r>
      <w:r>
        <w:rPr>
          <w:rFonts w:hint="eastAsia" w:ascii="仿宋_GB2312" w:hAnsi="仿宋_GB2312" w:eastAsia="仿宋_GB2312" w:cs="仿宋_GB2312"/>
          <w:color w:val="auto"/>
          <w:kern w:val="0"/>
          <w:sz w:val="32"/>
          <w:szCs w:val="32"/>
          <w:lang w:bidi="ar"/>
        </w:rPr>
        <w:t>服务期限：</w:t>
      </w:r>
      <w:r>
        <w:rPr>
          <w:rFonts w:hint="eastAsia" w:ascii="仿宋_GB2312" w:hAnsi="仿宋_GB2312" w:eastAsia="仿宋_GB2312" w:cs="仿宋_GB2312"/>
          <w:color w:val="auto"/>
          <w:kern w:val="0"/>
          <w:sz w:val="32"/>
          <w:szCs w:val="32"/>
          <w:lang w:eastAsia="zh-CN" w:bidi="ar"/>
        </w:rPr>
        <w:t>叁年</w:t>
      </w:r>
    </w:p>
    <w:p w14:paraId="3F3F0E5C">
      <w:pPr>
        <w:widowControl/>
        <w:spacing w:line="360" w:lineRule="auto"/>
        <w:ind w:firstLine="640" w:firstLineChars="200"/>
        <w:jc w:val="left"/>
        <w:rPr>
          <w:rFonts w:hint="default"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4、项目预算：90000元（30000元/年）</w:t>
      </w:r>
    </w:p>
    <w:p w14:paraId="7EADD88A">
      <w:pPr>
        <w:widowControl/>
        <w:spacing w:line="360" w:lineRule="auto"/>
        <w:ind w:firstLine="640" w:firstLineChars="200"/>
        <w:jc w:val="left"/>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val="en-US" w:eastAsia="zh-CN" w:bidi="ar"/>
        </w:rPr>
        <w:t>4、运维设备清单</w:t>
      </w:r>
      <w:r>
        <w:rPr>
          <w:rFonts w:hint="eastAsia" w:ascii="仿宋_GB2312" w:hAnsi="仿宋_GB2312" w:eastAsia="仿宋_GB2312" w:cs="仿宋_GB2312"/>
          <w:color w:val="auto"/>
          <w:kern w:val="0"/>
          <w:sz w:val="32"/>
          <w:szCs w:val="32"/>
          <w:lang w:bidi="ar"/>
        </w:rPr>
        <w:t>：</w:t>
      </w:r>
    </w:p>
    <w:tbl>
      <w:tblPr>
        <w:tblStyle w:val="3"/>
        <w:tblW w:w="49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5"/>
        <w:gridCol w:w="3125"/>
        <w:gridCol w:w="3618"/>
        <w:gridCol w:w="1949"/>
      </w:tblGrid>
      <w:tr w14:paraId="0067F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8" w:hRule="atLeast"/>
          <w:jc w:val="center"/>
        </w:trPr>
        <w:tc>
          <w:tcPr>
            <w:tcW w:w="395" w:type="pct"/>
            <w:noWrap w:val="0"/>
            <w:vAlign w:val="center"/>
          </w:tcPr>
          <w:p w14:paraId="3CC100AC">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color w:val="auto"/>
                <w:sz w:val="32"/>
                <w:szCs w:val="32"/>
                <w:lang w:eastAsia="zh-CN"/>
              </w:rPr>
            </w:pPr>
            <w:r>
              <w:rPr>
                <w:rFonts w:hint="eastAsia" w:ascii="仿宋_GB2312" w:hAnsi="仿宋_GB2312" w:eastAsia="仿宋_GB2312" w:cs="仿宋_GB2312"/>
                <w:b/>
                <w:bCs/>
                <w:color w:val="auto"/>
                <w:kern w:val="0"/>
                <w:sz w:val="32"/>
                <w:szCs w:val="32"/>
                <w:lang w:val="en-US" w:eastAsia="zh-CN" w:bidi="ar"/>
              </w:rPr>
              <w:t>序号</w:t>
            </w:r>
          </w:p>
        </w:tc>
        <w:tc>
          <w:tcPr>
            <w:tcW w:w="1655" w:type="pct"/>
            <w:noWrap w:val="0"/>
            <w:vAlign w:val="center"/>
          </w:tcPr>
          <w:p w14:paraId="2302E006">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仿宋_GB2312" w:hAnsi="仿宋_GB2312" w:eastAsia="仿宋_GB2312" w:cs="仿宋_GB2312"/>
                <w:b/>
                <w:bCs/>
                <w:color w:val="auto"/>
                <w:kern w:val="0"/>
                <w:sz w:val="32"/>
                <w:szCs w:val="32"/>
                <w:lang w:val="en-US" w:eastAsia="zh-CN" w:bidi="ar"/>
              </w:rPr>
            </w:pPr>
            <w:r>
              <w:rPr>
                <w:rFonts w:hint="eastAsia" w:ascii="仿宋_GB2312" w:hAnsi="仿宋_GB2312" w:eastAsia="仿宋_GB2312" w:cs="仿宋_GB2312"/>
                <w:b/>
                <w:bCs/>
                <w:color w:val="auto"/>
                <w:kern w:val="0"/>
                <w:sz w:val="32"/>
                <w:szCs w:val="32"/>
                <w:lang w:val="en-US" w:eastAsia="zh-CN" w:bidi="ar"/>
              </w:rPr>
              <w:t>设备名称</w:t>
            </w:r>
          </w:p>
        </w:tc>
        <w:tc>
          <w:tcPr>
            <w:tcW w:w="1916" w:type="pct"/>
            <w:noWrap w:val="0"/>
            <w:vAlign w:val="center"/>
          </w:tcPr>
          <w:p w14:paraId="77A790F6">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kern w:val="0"/>
                <w:sz w:val="32"/>
                <w:szCs w:val="32"/>
                <w:lang w:val="en-US" w:eastAsia="zh-CN" w:bidi="ar"/>
              </w:rPr>
              <w:t>污水监测项目</w:t>
            </w:r>
          </w:p>
        </w:tc>
        <w:tc>
          <w:tcPr>
            <w:tcW w:w="1032" w:type="pct"/>
            <w:noWrap w:val="0"/>
            <w:vAlign w:val="center"/>
          </w:tcPr>
          <w:p w14:paraId="66B32499">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color w:val="auto"/>
                <w:kern w:val="0"/>
                <w:sz w:val="32"/>
                <w:szCs w:val="32"/>
                <w:lang w:val="en-US" w:eastAsia="zh-CN" w:bidi="ar"/>
              </w:rPr>
            </w:pPr>
            <w:r>
              <w:rPr>
                <w:rFonts w:hint="eastAsia" w:ascii="仿宋_GB2312" w:hAnsi="仿宋_GB2312" w:eastAsia="仿宋_GB2312" w:cs="仿宋_GB2312"/>
                <w:b/>
                <w:bCs/>
                <w:color w:val="auto"/>
                <w:kern w:val="0"/>
                <w:sz w:val="32"/>
                <w:szCs w:val="32"/>
                <w:lang w:val="en-US" w:eastAsia="zh-CN" w:bidi="ar"/>
              </w:rPr>
              <w:t>检测周期</w:t>
            </w:r>
          </w:p>
        </w:tc>
      </w:tr>
      <w:tr w14:paraId="08E4D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395" w:type="pct"/>
            <w:noWrap w:val="0"/>
            <w:vAlign w:val="center"/>
          </w:tcPr>
          <w:p w14:paraId="4FD307AA">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1</w:t>
            </w:r>
          </w:p>
        </w:tc>
        <w:tc>
          <w:tcPr>
            <w:tcW w:w="1655" w:type="pct"/>
            <w:noWrap w:val="0"/>
            <w:vAlign w:val="center"/>
          </w:tcPr>
          <w:p w14:paraId="3315F0EC">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深圳正奇WQ1000</w:t>
            </w:r>
          </w:p>
        </w:tc>
        <w:tc>
          <w:tcPr>
            <w:tcW w:w="1916" w:type="pct"/>
            <w:noWrap w:val="0"/>
            <w:vAlign w:val="center"/>
          </w:tcPr>
          <w:p w14:paraId="1F43D9C3">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COD水质在线自动监测</w:t>
            </w:r>
          </w:p>
        </w:tc>
        <w:tc>
          <w:tcPr>
            <w:tcW w:w="1032" w:type="pct"/>
            <w:noWrap w:val="0"/>
            <w:vAlign w:val="center"/>
          </w:tcPr>
          <w:p w14:paraId="1DC21E50">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24小时在线</w:t>
            </w:r>
          </w:p>
        </w:tc>
      </w:tr>
      <w:tr w14:paraId="167F3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395" w:type="pct"/>
            <w:noWrap w:val="0"/>
            <w:vAlign w:val="center"/>
          </w:tcPr>
          <w:p w14:paraId="7DE6B299">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2</w:t>
            </w:r>
          </w:p>
        </w:tc>
        <w:tc>
          <w:tcPr>
            <w:tcW w:w="1655" w:type="pct"/>
            <w:noWrap w:val="0"/>
            <w:vAlign w:val="center"/>
          </w:tcPr>
          <w:p w14:paraId="765DB533">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深圳正奇WQ1000</w:t>
            </w:r>
          </w:p>
        </w:tc>
        <w:tc>
          <w:tcPr>
            <w:tcW w:w="1916" w:type="pct"/>
            <w:noWrap w:val="0"/>
            <w:vAlign w:val="center"/>
          </w:tcPr>
          <w:p w14:paraId="67E044F5">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总磷水质在线自动监测</w:t>
            </w:r>
          </w:p>
        </w:tc>
        <w:tc>
          <w:tcPr>
            <w:tcW w:w="1032" w:type="pct"/>
            <w:noWrap w:val="0"/>
            <w:vAlign w:val="center"/>
          </w:tcPr>
          <w:p w14:paraId="7CB21324">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24小时在线</w:t>
            </w:r>
          </w:p>
        </w:tc>
      </w:tr>
      <w:tr w14:paraId="62081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395" w:type="pct"/>
            <w:noWrap w:val="0"/>
            <w:vAlign w:val="center"/>
          </w:tcPr>
          <w:p w14:paraId="3921A35D">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3</w:t>
            </w:r>
          </w:p>
        </w:tc>
        <w:tc>
          <w:tcPr>
            <w:tcW w:w="1655" w:type="pct"/>
            <w:noWrap w:val="0"/>
            <w:vAlign w:val="center"/>
          </w:tcPr>
          <w:p w14:paraId="608D4233">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博克斯SP2000</w:t>
            </w:r>
          </w:p>
        </w:tc>
        <w:tc>
          <w:tcPr>
            <w:tcW w:w="1916" w:type="pct"/>
            <w:noWrap w:val="0"/>
            <w:vAlign w:val="center"/>
          </w:tcPr>
          <w:p w14:paraId="7341B30F">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pH值</w:t>
            </w:r>
          </w:p>
        </w:tc>
        <w:tc>
          <w:tcPr>
            <w:tcW w:w="1032" w:type="pct"/>
            <w:noWrap w:val="0"/>
            <w:vAlign w:val="center"/>
          </w:tcPr>
          <w:p w14:paraId="0BDDDA3D">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24小时在线</w:t>
            </w:r>
          </w:p>
        </w:tc>
      </w:tr>
      <w:tr w14:paraId="7CAA5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395" w:type="pct"/>
            <w:noWrap w:val="0"/>
            <w:vAlign w:val="center"/>
          </w:tcPr>
          <w:p w14:paraId="6F08996F">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仿宋_GB2312" w:hAnsi="仿宋_GB2312" w:eastAsia="仿宋_GB2312" w:cs="仿宋_GB2312"/>
                <w:color w:val="auto"/>
                <w:sz w:val="32"/>
                <w:szCs w:val="32"/>
                <w:lang w:val="en-US"/>
              </w:rPr>
            </w:pPr>
            <w:r>
              <w:rPr>
                <w:rFonts w:hint="eastAsia" w:ascii="仿宋_GB2312" w:hAnsi="仿宋_GB2312" w:eastAsia="仿宋_GB2312" w:cs="仿宋_GB2312"/>
                <w:color w:val="auto"/>
                <w:kern w:val="0"/>
                <w:sz w:val="32"/>
                <w:szCs w:val="32"/>
                <w:lang w:val="en-US" w:eastAsia="zh-CN" w:bidi="ar"/>
              </w:rPr>
              <w:t>4</w:t>
            </w:r>
          </w:p>
        </w:tc>
        <w:tc>
          <w:tcPr>
            <w:tcW w:w="1655" w:type="pct"/>
            <w:noWrap w:val="0"/>
            <w:vAlign w:val="center"/>
          </w:tcPr>
          <w:p w14:paraId="5F3DFF78">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博克斯SPL</w:t>
            </w:r>
          </w:p>
        </w:tc>
        <w:tc>
          <w:tcPr>
            <w:tcW w:w="1916" w:type="pct"/>
            <w:noWrap w:val="0"/>
            <w:vAlign w:val="center"/>
          </w:tcPr>
          <w:p w14:paraId="0E9FD07D">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流量</w:t>
            </w:r>
          </w:p>
        </w:tc>
        <w:tc>
          <w:tcPr>
            <w:tcW w:w="1032" w:type="pct"/>
            <w:noWrap w:val="0"/>
            <w:vAlign w:val="center"/>
          </w:tcPr>
          <w:p w14:paraId="0978E7E5">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24小时在线</w:t>
            </w:r>
          </w:p>
        </w:tc>
      </w:tr>
    </w:tbl>
    <w:p w14:paraId="4E7E57DA">
      <w:pPr>
        <w:widowControl/>
        <w:jc w:val="left"/>
        <w:rPr>
          <w:rFonts w:hint="eastAsia" w:ascii="宋体" w:hAnsi="宋体" w:cs="宋体"/>
          <w:color w:val="auto"/>
          <w:kern w:val="0"/>
          <w:sz w:val="28"/>
          <w:szCs w:val="28"/>
          <w:lang w:bidi="ar"/>
        </w:rPr>
      </w:pPr>
    </w:p>
    <w:p w14:paraId="5F05F3EA">
      <w:pPr>
        <w:widowControl/>
        <w:numPr>
          <w:ilvl w:val="0"/>
          <w:numId w:val="1"/>
        </w:numPr>
        <w:spacing w:line="360" w:lineRule="auto"/>
        <w:jc w:val="left"/>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运维服务要求</w:t>
      </w:r>
    </w:p>
    <w:p w14:paraId="3E3483B4">
      <w:pPr>
        <w:widowControl/>
        <w:numPr>
          <w:ilvl w:val="0"/>
          <w:numId w:val="0"/>
        </w:numPr>
        <w:spacing w:line="360" w:lineRule="auto"/>
        <w:ind w:firstLine="640" w:firstLineChars="200"/>
        <w:jc w:val="left"/>
        <w:rPr>
          <w:rFonts w:hint="eastAsia" w:ascii="仿宋" w:hAnsi="仿宋" w:eastAsia="仿宋" w:cs="仿宋"/>
          <w:b w:val="0"/>
          <w:bCs w:val="0"/>
          <w:color w:val="auto"/>
          <w:sz w:val="32"/>
          <w:szCs w:val="32"/>
          <w:shd w:val="clear" w:color="auto" w:fill="FFFFFF"/>
          <w:lang w:val="en-US" w:eastAsia="zh-CN"/>
        </w:rPr>
      </w:pPr>
      <w:r>
        <w:rPr>
          <w:rFonts w:hint="eastAsia" w:ascii="仿宋_GB2312" w:hAnsi="仿宋_GB2312" w:eastAsia="仿宋_GB2312" w:cs="仿宋_GB2312"/>
          <w:color w:val="auto"/>
          <w:kern w:val="0"/>
          <w:sz w:val="32"/>
          <w:szCs w:val="32"/>
          <w:lang w:val="en-US" w:eastAsia="zh-CN" w:bidi="ar"/>
        </w:rPr>
        <w:t>1</w:t>
      </w:r>
      <w:r>
        <w:rPr>
          <w:rFonts w:hint="eastAsia" w:ascii="仿宋" w:hAnsi="仿宋" w:eastAsia="仿宋" w:cs="仿宋"/>
          <w:color w:val="auto"/>
          <w:kern w:val="0"/>
          <w:sz w:val="32"/>
          <w:szCs w:val="32"/>
          <w:lang w:val="en-US" w:eastAsia="zh-CN" w:bidi="ar"/>
        </w:rPr>
        <w:t>、本项目采用</w:t>
      </w:r>
      <w:r>
        <w:rPr>
          <w:rFonts w:hint="eastAsia" w:ascii="仿宋" w:hAnsi="仿宋" w:eastAsia="仿宋" w:cs="仿宋"/>
          <w:i w:val="0"/>
          <w:iCs w:val="0"/>
          <w:caps w:val="0"/>
          <w:color w:val="333333"/>
          <w:spacing w:val="0"/>
          <w:sz w:val="32"/>
          <w:szCs w:val="32"/>
          <w:shd w:val="clear" w:color="auto" w:fill="FFFFFF"/>
        </w:rPr>
        <w:t>全包服务方式（中标方负责</w:t>
      </w:r>
      <w:r>
        <w:rPr>
          <w:rFonts w:hint="eastAsia" w:ascii="仿宋" w:hAnsi="仿宋" w:eastAsia="仿宋" w:cs="仿宋"/>
          <w:i w:val="0"/>
          <w:iCs w:val="0"/>
          <w:caps w:val="0"/>
          <w:color w:val="333333"/>
          <w:spacing w:val="0"/>
          <w:sz w:val="32"/>
          <w:szCs w:val="32"/>
          <w:shd w:val="clear" w:color="auto" w:fill="FFFFFF"/>
          <w:lang w:val="en-US" w:eastAsia="zh-CN"/>
        </w:rPr>
        <w:t>污水监测设备</w:t>
      </w:r>
      <w:r>
        <w:rPr>
          <w:rFonts w:hint="eastAsia" w:ascii="仿宋" w:hAnsi="仿宋" w:eastAsia="仿宋" w:cs="仿宋"/>
          <w:i w:val="0"/>
          <w:iCs w:val="0"/>
          <w:caps w:val="0"/>
          <w:color w:val="333333"/>
          <w:spacing w:val="0"/>
          <w:sz w:val="32"/>
          <w:szCs w:val="32"/>
          <w:shd w:val="clear" w:color="auto" w:fill="FFFFFF"/>
        </w:rPr>
        <w:t>的正常使用，所有零配件在正常使用下发生损坏由中标方负责免费更换</w:t>
      </w:r>
      <w:r>
        <w:rPr>
          <w:rFonts w:hint="eastAsia" w:ascii="仿宋" w:hAnsi="仿宋" w:eastAsia="仿宋" w:cs="仿宋"/>
          <w:i w:val="0"/>
          <w:iCs w:val="0"/>
          <w:caps w:val="0"/>
          <w:color w:val="333333"/>
          <w:spacing w:val="0"/>
          <w:sz w:val="32"/>
          <w:szCs w:val="32"/>
          <w:shd w:val="clear" w:color="auto" w:fill="FFFFFF"/>
          <w:lang w:eastAsia="zh-CN"/>
        </w:rPr>
        <w:t>）</w:t>
      </w:r>
      <w:r>
        <w:rPr>
          <w:rFonts w:hint="eastAsia" w:ascii="仿宋" w:hAnsi="仿宋" w:eastAsia="仿宋" w:cs="仿宋"/>
          <w:color w:val="auto"/>
          <w:kern w:val="0"/>
          <w:sz w:val="32"/>
          <w:szCs w:val="32"/>
          <w:lang w:val="en-US" w:eastAsia="zh-CN" w:bidi="ar"/>
        </w:rPr>
        <w:t>，费用包含</w:t>
      </w:r>
      <w:r>
        <w:rPr>
          <w:rFonts w:hint="eastAsia" w:ascii="仿宋" w:hAnsi="仿宋" w:eastAsia="仿宋" w:cs="仿宋"/>
          <w:b w:val="0"/>
          <w:bCs w:val="0"/>
          <w:color w:val="auto"/>
          <w:sz w:val="32"/>
          <w:szCs w:val="32"/>
          <w:shd w:val="clear" w:color="auto" w:fill="FFFFFF"/>
          <w:lang w:val="en-US" w:eastAsia="zh-CN"/>
        </w:rPr>
        <w:t>人员、交通、试剂等费用。</w:t>
      </w:r>
    </w:p>
    <w:p w14:paraId="60D73237">
      <w:pPr>
        <w:widowControl/>
        <w:numPr>
          <w:ilvl w:val="0"/>
          <w:numId w:val="0"/>
        </w:numPr>
        <w:spacing w:line="360" w:lineRule="auto"/>
        <w:ind w:firstLine="640" w:firstLineChars="200"/>
        <w:jc w:val="left"/>
        <w:rPr>
          <w:rFonts w:hint="eastAsia" w:ascii="仿宋" w:hAnsi="仿宋" w:eastAsia="仿宋" w:cs="仿宋"/>
          <w:b w:val="0"/>
          <w:bCs w:val="0"/>
          <w:color w:val="auto"/>
          <w:sz w:val="32"/>
          <w:szCs w:val="32"/>
          <w:shd w:val="clear" w:color="auto" w:fill="FFFFFF"/>
          <w:lang w:val="en-US" w:eastAsia="zh-CN"/>
        </w:rPr>
      </w:pPr>
      <w:r>
        <w:rPr>
          <w:rFonts w:hint="eastAsia" w:ascii="仿宋" w:hAnsi="仿宋" w:eastAsia="仿宋" w:cs="仿宋"/>
          <w:b w:val="0"/>
          <w:bCs w:val="0"/>
          <w:color w:val="auto"/>
          <w:sz w:val="32"/>
          <w:szCs w:val="32"/>
          <w:shd w:val="clear" w:color="auto" w:fill="FFFFFF"/>
          <w:lang w:val="en-US" w:eastAsia="zh-CN"/>
        </w:rPr>
        <w:t>2、每周现场巡检不少于1次，每年到现场不少于60次。</w:t>
      </w:r>
    </w:p>
    <w:p w14:paraId="07CB373B">
      <w:pPr>
        <w:widowControl/>
        <w:numPr>
          <w:ilvl w:val="0"/>
          <w:numId w:val="0"/>
        </w:numPr>
        <w:spacing w:line="360" w:lineRule="auto"/>
        <w:ind w:firstLine="640" w:firstLineChars="200"/>
        <w:jc w:val="left"/>
        <w:rPr>
          <w:rFonts w:hint="eastAsia" w:ascii="仿宋" w:hAnsi="仿宋" w:eastAsia="仿宋" w:cs="仿宋"/>
          <w:color w:val="auto"/>
          <w:kern w:val="0"/>
          <w:sz w:val="32"/>
          <w:szCs w:val="32"/>
          <w:lang w:val="en-US" w:eastAsia="zh-CN" w:bidi="ar"/>
        </w:rPr>
      </w:pPr>
      <w:r>
        <w:rPr>
          <w:rFonts w:hint="eastAsia" w:ascii="仿宋" w:hAnsi="仿宋" w:eastAsia="仿宋" w:cs="仿宋"/>
          <w:b w:val="0"/>
          <w:bCs w:val="0"/>
          <w:color w:val="auto"/>
          <w:sz w:val="32"/>
          <w:szCs w:val="32"/>
          <w:shd w:val="clear" w:color="auto" w:fill="FFFFFF"/>
          <w:lang w:val="en-US" w:eastAsia="zh-CN"/>
        </w:rPr>
        <w:t>3、废液处理，一年至少处理一次。（须提供由有资质公司处理的相关资料）</w:t>
      </w:r>
    </w:p>
    <w:p w14:paraId="07FBBFC4">
      <w:pPr>
        <w:widowControl/>
        <w:spacing w:line="360" w:lineRule="auto"/>
        <w:jc w:val="left"/>
        <w:rPr>
          <w:rFonts w:hint="eastAsia" w:ascii="仿宋" w:hAnsi="仿宋" w:eastAsia="仿宋" w:cs="仿宋"/>
          <w:color w:val="auto"/>
          <w:kern w:val="0"/>
          <w:sz w:val="32"/>
          <w:szCs w:val="32"/>
          <w:lang w:bidi="ar"/>
        </w:rPr>
      </w:pPr>
      <w:r>
        <w:rPr>
          <w:rFonts w:hint="eastAsia" w:ascii="仿宋" w:hAnsi="仿宋" w:eastAsia="仿宋" w:cs="仿宋"/>
          <w:color w:val="auto"/>
          <w:kern w:val="0"/>
          <w:sz w:val="32"/>
          <w:szCs w:val="32"/>
          <w:lang w:eastAsia="zh-CN" w:bidi="ar"/>
        </w:rPr>
        <w:t>三、</w:t>
      </w:r>
      <w:r>
        <w:rPr>
          <w:rFonts w:hint="eastAsia" w:ascii="仿宋" w:hAnsi="仿宋" w:eastAsia="仿宋" w:cs="仿宋"/>
          <w:color w:val="auto"/>
          <w:kern w:val="0"/>
          <w:sz w:val="32"/>
          <w:szCs w:val="32"/>
          <w:lang w:bidi="ar"/>
        </w:rPr>
        <w:t>运营维护机构基本要求</w:t>
      </w:r>
    </w:p>
    <w:p w14:paraId="1CFED90A">
      <w:pPr>
        <w:widowControl/>
        <w:spacing w:line="360" w:lineRule="auto"/>
        <w:ind w:firstLine="640" w:firstLineChars="200"/>
        <w:jc w:val="left"/>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1、</w:t>
      </w:r>
      <w:r>
        <w:rPr>
          <w:rFonts w:hint="eastAsia" w:ascii="仿宋_GB2312" w:hAnsi="仿宋_GB2312" w:eastAsia="仿宋_GB2312" w:cs="仿宋_GB2312"/>
          <w:color w:val="auto"/>
          <w:kern w:val="0"/>
          <w:sz w:val="32"/>
          <w:szCs w:val="32"/>
          <w:lang w:bidi="ar"/>
        </w:rPr>
        <w:t>具备专业技术人员，具有一定的现场工作实践经验，能正确、熟练地掌握有关仪器设备的原理、操作和使用，符合相应的技术规范，经有关部门考核取得上岗证，可利用成熟的技术和经验，在各方面保证污染源自动监控系统运行的稳定性。</w:t>
      </w:r>
    </w:p>
    <w:p w14:paraId="27767F09">
      <w:pPr>
        <w:widowControl/>
        <w:spacing w:line="360" w:lineRule="auto"/>
        <w:ind w:firstLine="640" w:firstLineChars="200"/>
        <w:jc w:val="left"/>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val="en-US" w:eastAsia="zh-CN" w:bidi="ar"/>
        </w:rPr>
        <w:t>2、</w:t>
      </w:r>
      <w:r>
        <w:rPr>
          <w:rFonts w:hint="eastAsia" w:ascii="仿宋_GB2312" w:hAnsi="仿宋_GB2312" w:eastAsia="仿宋_GB2312" w:cs="仿宋_GB2312"/>
          <w:color w:val="auto"/>
          <w:kern w:val="0"/>
          <w:sz w:val="32"/>
          <w:szCs w:val="32"/>
          <w:lang w:bidi="ar"/>
        </w:rPr>
        <w:t>备有运营维护所需的计量仪器仪表。</w:t>
      </w:r>
    </w:p>
    <w:p w14:paraId="1057466E">
      <w:pPr>
        <w:widowControl/>
        <w:spacing w:line="360" w:lineRule="auto"/>
        <w:ind w:firstLine="640" w:firstLineChars="200"/>
        <w:jc w:val="left"/>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val="en-US" w:eastAsia="zh-CN" w:bidi="ar"/>
        </w:rPr>
        <w:t>3、</w:t>
      </w:r>
      <w:r>
        <w:rPr>
          <w:rFonts w:hint="eastAsia" w:ascii="仿宋_GB2312" w:hAnsi="仿宋_GB2312" w:eastAsia="仿宋_GB2312" w:cs="仿宋_GB2312"/>
          <w:color w:val="auto"/>
          <w:kern w:val="0"/>
          <w:sz w:val="32"/>
          <w:szCs w:val="32"/>
          <w:lang w:bidi="ar"/>
        </w:rPr>
        <w:t>备有应急用的水污染源自动监控仪器和数据采集仪的备机，以保证系统正常运行和完整的监测数据捕获率，具备其他备品备件和必要的维修工具。</w:t>
      </w:r>
    </w:p>
    <w:p w14:paraId="5D7BA669">
      <w:pPr>
        <w:widowControl/>
        <w:spacing w:line="360" w:lineRule="auto"/>
        <w:ind w:firstLine="640" w:firstLineChars="200"/>
        <w:jc w:val="left"/>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val="en-US" w:eastAsia="zh-CN" w:bidi="ar"/>
        </w:rPr>
        <w:t>4、</w:t>
      </w:r>
      <w:r>
        <w:rPr>
          <w:rFonts w:hint="eastAsia" w:ascii="仿宋_GB2312" w:hAnsi="仿宋_GB2312" w:eastAsia="仿宋_GB2312" w:cs="仿宋_GB2312"/>
          <w:color w:val="auto"/>
          <w:kern w:val="0"/>
          <w:sz w:val="32"/>
          <w:szCs w:val="32"/>
          <w:lang w:bidi="ar"/>
        </w:rPr>
        <w:t>中标单位以现有设备为基础，对不能</w:t>
      </w:r>
      <w:r>
        <w:rPr>
          <w:rFonts w:hint="eastAsia" w:ascii="仿宋_GB2312" w:hAnsi="仿宋_GB2312" w:eastAsia="仿宋_GB2312" w:cs="仿宋_GB2312"/>
          <w:color w:val="auto"/>
          <w:kern w:val="0"/>
          <w:sz w:val="32"/>
          <w:szCs w:val="32"/>
          <w:lang w:eastAsia="zh-CN" w:bidi="ar"/>
        </w:rPr>
        <w:t>正</w:t>
      </w:r>
      <w:r>
        <w:rPr>
          <w:rFonts w:hint="eastAsia" w:ascii="仿宋_GB2312" w:hAnsi="仿宋_GB2312" w:eastAsia="仿宋_GB2312" w:cs="仿宋_GB2312"/>
          <w:color w:val="auto"/>
          <w:kern w:val="0"/>
          <w:sz w:val="32"/>
          <w:szCs w:val="32"/>
          <w:lang w:bidi="ar"/>
        </w:rPr>
        <w:t>常运行的设备，必须进行维修。设有固定办公和维修场所。配备固定全职专业维护人员和交通工具，人员必须经过有关设备厂家的技术培训。</w:t>
      </w:r>
    </w:p>
    <w:p w14:paraId="27C89B0E">
      <w:pPr>
        <w:widowControl/>
        <w:spacing w:line="360" w:lineRule="auto"/>
        <w:ind w:firstLine="640" w:firstLineChars="200"/>
        <w:jc w:val="left"/>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val="en-US" w:eastAsia="zh-CN" w:bidi="ar"/>
        </w:rPr>
        <w:t>5、</w:t>
      </w:r>
      <w:r>
        <w:rPr>
          <w:rFonts w:hint="eastAsia" w:ascii="仿宋_GB2312" w:hAnsi="仿宋_GB2312" w:eastAsia="仿宋_GB2312" w:cs="仿宋_GB2312"/>
          <w:color w:val="auto"/>
          <w:kern w:val="0"/>
          <w:sz w:val="32"/>
          <w:szCs w:val="32"/>
          <w:lang w:bidi="ar"/>
        </w:rPr>
        <w:t>具有一定的经济实力，能承担相应的风险。</w:t>
      </w:r>
    </w:p>
    <w:p w14:paraId="673BD969">
      <w:pPr>
        <w:widowControl/>
        <w:spacing w:line="360" w:lineRule="auto"/>
        <w:jc w:val="left"/>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eastAsia="zh-CN" w:bidi="ar"/>
        </w:rPr>
        <w:t>四、</w:t>
      </w:r>
      <w:r>
        <w:rPr>
          <w:rFonts w:hint="eastAsia" w:ascii="仿宋_GB2312" w:hAnsi="仿宋_GB2312" w:eastAsia="仿宋_GB2312" w:cs="仿宋_GB2312"/>
          <w:color w:val="auto"/>
          <w:kern w:val="0"/>
          <w:sz w:val="32"/>
          <w:szCs w:val="32"/>
          <w:lang w:bidi="ar"/>
        </w:rPr>
        <w:t>运营维护机构的职责</w:t>
      </w:r>
    </w:p>
    <w:p w14:paraId="27A71985">
      <w:pPr>
        <w:widowControl/>
        <w:spacing w:line="360" w:lineRule="auto"/>
        <w:ind w:firstLine="640" w:firstLineChars="200"/>
        <w:jc w:val="left"/>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bidi="ar"/>
        </w:rPr>
        <w:t>1、承担委托责任，保证</w:t>
      </w:r>
      <w:r>
        <w:rPr>
          <w:rFonts w:hint="eastAsia" w:ascii="仿宋_GB2312" w:hAnsi="仿宋_GB2312" w:eastAsia="仿宋_GB2312" w:cs="仿宋_GB2312"/>
          <w:color w:val="auto"/>
          <w:kern w:val="0"/>
          <w:sz w:val="32"/>
          <w:szCs w:val="32"/>
          <w:lang w:eastAsia="zh-CN" w:bidi="ar"/>
        </w:rPr>
        <w:t>在线监测系统</w:t>
      </w:r>
      <w:r>
        <w:rPr>
          <w:rFonts w:hint="eastAsia" w:ascii="仿宋_GB2312" w:hAnsi="仿宋_GB2312" w:eastAsia="仿宋_GB2312" w:cs="仿宋_GB2312"/>
          <w:color w:val="auto"/>
          <w:kern w:val="0"/>
          <w:sz w:val="32"/>
          <w:szCs w:val="32"/>
          <w:lang w:bidi="ar"/>
        </w:rPr>
        <w:t>正常运行和污染物监测数据、相关参数及时上报。</w:t>
      </w:r>
    </w:p>
    <w:p w14:paraId="7F1DC88D">
      <w:pPr>
        <w:widowControl/>
        <w:spacing w:line="360" w:lineRule="auto"/>
        <w:ind w:firstLine="640" w:firstLineChars="200"/>
        <w:jc w:val="left"/>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bidi="ar"/>
        </w:rPr>
        <w:t>2、运营维护机构必须对</w:t>
      </w:r>
      <w:r>
        <w:rPr>
          <w:rFonts w:hint="eastAsia" w:ascii="仿宋_GB2312" w:hAnsi="仿宋_GB2312" w:eastAsia="仿宋_GB2312" w:cs="仿宋_GB2312"/>
          <w:color w:val="auto"/>
          <w:kern w:val="0"/>
          <w:sz w:val="32"/>
          <w:szCs w:val="32"/>
          <w:lang w:eastAsia="zh-CN" w:bidi="ar"/>
        </w:rPr>
        <w:t>在线监测系统</w:t>
      </w:r>
      <w:r>
        <w:rPr>
          <w:rFonts w:hint="eastAsia" w:ascii="仿宋_GB2312" w:hAnsi="仿宋_GB2312" w:eastAsia="仿宋_GB2312" w:cs="仿宋_GB2312"/>
          <w:color w:val="auto"/>
          <w:kern w:val="0"/>
          <w:sz w:val="32"/>
          <w:szCs w:val="32"/>
          <w:lang w:bidi="ar"/>
        </w:rPr>
        <w:t>对应建立专人负责制，制定操作及维修规程和日常保养制度，建立</w:t>
      </w:r>
      <w:r>
        <w:rPr>
          <w:rFonts w:hint="eastAsia" w:ascii="仿宋_GB2312" w:hAnsi="仿宋_GB2312" w:eastAsia="仿宋_GB2312" w:cs="仿宋_GB2312"/>
          <w:color w:val="auto"/>
          <w:kern w:val="0"/>
          <w:sz w:val="32"/>
          <w:szCs w:val="32"/>
          <w:lang w:eastAsia="zh-CN" w:bidi="ar"/>
        </w:rPr>
        <w:t>在线监测系统</w:t>
      </w:r>
      <w:r>
        <w:rPr>
          <w:rFonts w:hint="eastAsia" w:ascii="仿宋_GB2312" w:hAnsi="仿宋_GB2312" w:eastAsia="仿宋_GB2312" w:cs="仿宋_GB2312"/>
          <w:color w:val="auto"/>
          <w:kern w:val="0"/>
          <w:sz w:val="32"/>
          <w:szCs w:val="32"/>
          <w:lang w:bidi="ar"/>
        </w:rPr>
        <w:t>日常运行记录和设备台帐，建立相应的质量保证体系，并接受环保部门的台帐检查。</w:t>
      </w:r>
    </w:p>
    <w:p w14:paraId="589B0A76">
      <w:pPr>
        <w:widowControl/>
        <w:spacing w:line="360" w:lineRule="auto"/>
        <w:ind w:firstLine="640" w:firstLineChars="200"/>
        <w:jc w:val="left"/>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bidi="ar"/>
        </w:rPr>
        <w:t>3、运营维护机构必须及时向市环保部门汇报重大事故或仪器严重故障的情况。</w:t>
      </w:r>
    </w:p>
    <w:p w14:paraId="4590616D">
      <w:pPr>
        <w:widowControl/>
        <w:spacing w:line="360" w:lineRule="auto"/>
        <w:ind w:firstLine="640" w:firstLineChars="200"/>
        <w:jc w:val="left"/>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bidi="ar"/>
        </w:rPr>
        <w:t>4、当因停电、停产等原因导致自动监控设备无</w:t>
      </w:r>
      <w:r>
        <w:rPr>
          <w:rFonts w:hint="eastAsia" w:ascii="仿宋_GB2312" w:hAnsi="仿宋_GB2312" w:eastAsia="仿宋_GB2312" w:cs="仿宋_GB2312"/>
          <w:color w:val="auto"/>
          <w:kern w:val="0"/>
          <w:sz w:val="32"/>
          <w:szCs w:val="32"/>
          <w:lang w:eastAsia="zh-CN" w:bidi="ar"/>
        </w:rPr>
        <w:t>法</w:t>
      </w:r>
      <w:r>
        <w:rPr>
          <w:rFonts w:hint="eastAsia" w:ascii="仿宋_GB2312" w:hAnsi="仿宋_GB2312" w:eastAsia="仿宋_GB2312" w:cs="仿宋_GB2312"/>
          <w:color w:val="auto"/>
          <w:kern w:val="0"/>
          <w:sz w:val="32"/>
          <w:szCs w:val="32"/>
          <w:lang w:bidi="ar"/>
        </w:rPr>
        <w:t>正常运行时，运营维护机构必须在24小时内向环保部门提交书面报告</w:t>
      </w:r>
      <w:r>
        <w:rPr>
          <w:rFonts w:hint="eastAsia" w:ascii="仿宋_GB2312" w:hAnsi="仿宋_GB2312" w:eastAsia="仿宋_GB2312" w:cs="仿宋_GB2312"/>
          <w:color w:val="auto"/>
          <w:kern w:val="0"/>
          <w:sz w:val="32"/>
          <w:szCs w:val="32"/>
          <w:lang w:eastAsia="zh-CN" w:bidi="ar"/>
        </w:rPr>
        <w:t>，</w:t>
      </w:r>
      <w:r>
        <w:rPr>
          <w:rFonts w:hint="eastAsia" w:ascii="仿宋_GB2312" w:hAnsi="仿宋_GB2312" w:eastAsia="仿宋_GB2312" w:cs="仿宋_GB2312"/>
          <w:color w:val="auto"/>
          <w:kern w:val="0"/>
          <w:sz w:val="32"/>
          <w:szCs w:val="32"/>
          <w:lang w:bidi="ar"/>
        </w:rPr>
        <w:t>自动监控设</w:t>
      </w:r>
      <w:r>
        <w:rPr>
          <w:rFonts w:hint="eastAsia" w:ascii="仿宋_GB2312" w:hAnsi="仿宋_GB2312" w:eastAsia="仿宋_GB2312" w:cs="仿宋_GB2312"/>
          <w:color w:val="auto"/>
          <w:kern w:val="0"/>
          <w:sz w:val="32"/>
          <w:szCs w:val="32"/>
          <w:lang w:eastAsia="zh-CN" w:bidi="ar"/>
        </w:rPr>
        <w:t>施</w:t>
      </w:r>
      <w:r>
        <w:rPr>
          <w:rFonts w:hint="eastAsia" w:ascii="仿宋_GB2312" w:hAnsi="仿宋_GB2312" w:eastAsia="仿宋_GB2312" w:cs="仿宋_GB2312"/>
          <w:color w:val="auto"/>
          <w:kern w:val="0"/>
          <w:sz w:val="32"/>
          <w:szCs w:val="32"/>
          <w:lang w:bidi="ar"/>
        </w:rPr>
        <w:t>恢复正常运行后，运营维护机构必须在24小时内向环保部门提交书面报告。</w:t>
      </w:r>
    </w:p>
    <w:p w14:paraId="62E90DA2">
      <w:pPr>
        <w:widowControl/>
        <w:spacing w:line="360" w:lineRule="auto"/>
        <w:ind w:firstLine="640" w:firstLineChars="200"/>
        <w:jc w:val="left"/>
        <w:rPr>
          <w:rFonts w:hint="eastAsia" w:ascii="仿宋_GB2312" w:hAnsi="仿宋_GB2312" w:eastAsia="仿宋_GB2312" w:cs="仿宋_GB2312"/>
          <w:b w:val="0"/>
          <w:bCs w:val="0"/>
          <w:color w:val="auto"/>
          <w:sz w:val="32"/>
          <w:szCs w:val="32"/>
          <w:shd w:val="clear" w:color="auto" w:fill="FFFFFF"/>
        </w:rPr>
      </w:pPr>
      <w:r>
        <w:rPr>
          <w:rFonts w:hint="eastAsia" w:ascii="仿宋_GB2312" w:hAnsi="仿宋_GB2312" w:eastAsia="仿宋_GB2312" w:cs="仿宋_GB2312"/>
          <w:color w:val="auto"/>
          <w:kern w:val="0"/>
          <w:sz w:val="32"/>
          <w:szCs w:val="32"/>
          <w:lang w:bidi="ar"/>
        </w:rPr>
        <w:t>5、在运营维护中按规定对系统定期进行校准及校验。</w:t>
      </w:r>
    </w:p>
    <w:p w14:paraId="1916057F">
      <w:pPr>
        <w:rPr>
          <w:rFonts w:hint="eastAsia" w:ascii="宋体" w:hAnsi="宋体" w:cs="宋体"/>
          <w:color w:val="auto"/>
          <w:sz w:val="28"/>
          <w:szCs w:val="28"/>
        </w:rPr>
      </w:pPr>
    </w:p>
    <w:p w14:paraId="6F680D84">
      <w:pPr>
        <w:rPr>
          <w:rFonts w:hint="eastAsia" w:ascii="宋体" w:hAnsi="宋体" w:cs="宋体"/>
          <w:color w:val="auto"/>
          <w:sz w:val="28"/>
          <w:szCs w:val="28"/>
        </w:rPr>
      </w:pPr>
    </w:p>
    <w:p w14:paraId="560472D5">
      <w:pPr>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B供应商资格要求</w:t>
      </w:r>
    </w:p>
    <w:p w14:paraId="72614EB3">
      <w:pPr>
        <w:jc w:val="center"/>
        <w:rPr>
          <w:rFonts w:hint="eastAsia" w:ascii="仿宋" w:hAnsi="仿宋" w:eastAsia="仿宋" w:cs="仿宋"/>
          <w:b/>
          <w:bCs/>
          <w:sz w:val="32"/>
          <w:szCs w:val="32"/>
          <w:lang w:val="en-US" w:eastAsia="zh-CN"/>
        </w:rPr>
      </w:pPr>
    </w:p>
    <w:p w14:paraId="2087C1D3">
      <w:pPr>
        <w:rPr>
          <w:rFonts w:hint="eastAsia" w:ascii="仿宋" w:hAnsi="仿宋" w:eastAsia="仿宋" w:cs="仿宋"/>
          <w:sz w:val="32"/>
          <w:szCs w:val="32"/>
        </w:rPr>
      </w:pPr>
      <w:r>
        <w:rPr>
          <w:rFonts w:hint="eastAsia" w:ascii="仿宋" w:hAnsi="仿宋" w:eastAsia="仿宋" w:cs="仿宋"/>
          <w:sz w:val="32"/>
          <w:szCs w:val="32"/>
        </w:rPr>
        <w:t>1、符合《中华人民共和国政府采购法》第二十二条规定的投标人资格。</w:t>
      </w:r>
    </w:p>
    <w:p w14:paraId="05CDC609">
      <w:pPr>
        <w:rPr>
          <w:rFonts w:hint="eastAsia" w:ascii="仿宋" w:hAnsi="仿宋" w:eastAsia="仿宋" w:cs="仿宋"/>
          <w:sz w:val="32"/>
          <w:szCs w:val="32"/>
        </w:rPr>
      </w:pPr>
      <w:r>
        <w:rPr>
          <w:rFonts w:hint="eastAsia" w:ascii="仿宋" w:hAnsi="仿宋" w:eastAsia="仿宋" w:cs="仿宋"/>
          <w:sz w:val="32"/>
          <w:szCs w:val="32"/>
        </w:rPr>
        <w:t>2、具有相应的</w:t>
      </w:r>
      <w:r>
        <w:rPr>
          <w:rFonts w:hint="eastAsia" w:ascii="仿宋" w:hAnsi="仿宋" w:eastAsia="仿宋" w:cs="仿宋"/>
          <w:sz w:val="32"/>
          <w:szCs w:val="32"/>
          <w:lang w:val="en-US" w:eastAsia="zh-CN"/>
        </w:rPr>
        <w:t>污水监测运维服务</w:t>
      </w:r>
      <w:r>
        <w:rPr>
          <w:rFonts w:hint="eastAsia" w:ascii="仿宋" w:hAnsi="仿宋" w:eastAsia="仿宋" w:cs="仿宋"/>
          <w:sz w:val="32"/>
          <w:szCs w:val="32"/>
        </w:rPr>
        <w:t>资质。</w:t>
      </w:r>
    </w:p>
    <w:p w14:paraId="6835560A">
      <w:pPr>
        <w:rPr>
          <w:rFonts w:hint="eastAsia" w:ascii="仿宋" w:hAnsi="仿宋" w:eastAsia="仿宋" w:cs="仿宋"/>
          <w:sz w:val="32"/>
          <w:szCs w:val="32"/>
        </w:rPr>
      </w:pPr>
      <w:r>
        <w:rPr>
          <w:rFonts w:hint="eastAsia" w:ascii="仿宋" w:hAnsi="仿宋" w:eastAsia="仿宋" w:cs="仿宋"/>
          <w:sz w:val="32"/>
          <w:szCs w:val="32"/>
        </w:rPr>
        <w:t>3、一年内没有不良工作记录。</w:t>
      </w:r>
    </w:p>
    <w:p w14:paraId="3D3C4EE3">
      <w:pPr>
        <w:rPr>
          <w:b/>
          <w:bCs/>
          <w:color w:val="auto"/>
        </w:rPr>
      </w:pPr>
    </w:p>
    <w:p w14:paraId="0F6CCF45">
      <w:pPr>
        <w:rPr>
          <w:b/>
          <w:bCs/>
          <w:color w:val="auto"/>
        </w:rPr>
      </w:pPr>
    </w:p>
    <w:p w14:paraId="4CE13DCD">
      <w:pPr>
        <w:rPr>
          <w:b/>
          <w:bCs/>
          <w:color w:val="auto"/>
        </w:rPr>
      </w:pPr>
    </w:p>
    <w:p w14:paraId="0944C573">
      <w:pPr>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C报价文件模板</w:t>
      </w:r>
    </w:p>
    <w:p w14:paraId="51E956EA">
      <w:pPr>
        <w:jc w:val="center"/>
        <w:rPr>
          <w:rFonts w:hint="eastAsia" w:ascii="仿宋" w:hAnsi="仿宋" w:eastAsia="仿宋" w:cs="仿宋"/>
          <w:b/>
          <w:bCs/>
          <w:sz w:val="32"/>
          <w:szCs w:val="32"/>
          <w:lang w:val="en-US" w:eastAsia="zh-CN"/>
        </w:rPr>
      </w:pPr>
    </w:p>
    <w:p w14:paraId="760B923A">
      <w:pPr>
        <w:numPr>
          <w:ilvl w:val="0"/>
          <w:numId w:val="2"/>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报价函及运维方案；</w:t>
      </w:r>
    </w:p>
    <w:p w14:paraId="40C0646F">
      <w:pPr>
        <w:numPr>
          <w:ilvl w:val="0"/>
          <w:numId w:val="2"/>
        </w:numPr>
        <w:rPr>
          <w:rFonts w:hint="default" w:ascii="仿宋" w:hAnsi="仿宋" w:eastAsia="仿宋" w:cs="仿宋"/>
          <w:sz w:val="32"/>
          <w:szCs w:val="32"/>
          <w:lang w:val="en-US" w:eastAsia="zh-CN"/>
        </w:rPr>
      </w:pPr>
      <w:r>
        <w:rPr>
          <w:rFonts w:hint="eastAsia" w:ascii="仿宋" w:hAnsi="仿宋" w:eastAsia="仿宋" w:cs="仿宋"/>
          <w:sz w:val="32"/>
          <w:szCs w:val="32"/>
        </w:rPr>
        <w:t>营业执照</w:t>
      </w:r>
      <w:r>
        <w:rPr>
          <w:rFonts w:hint="eastAsia" w:ascii="仿宋" w:hAnsi="仿宋" w:eastAsia="仿宋" w:cs="仿宋"/>
          <w:sz w:val="32"/>
          <w:szCs w:val="32"/>
          <w:lang w:val="en-US" w:eastAsia="zh-CN"/>
        </w:rPr>
        <w:t>等资质</w:t>
      </w:r>
      <w:r>
        <w:rPr>
          <w:rFonts w:hint="eastAsia" w:ascii="仿宋" w:hAnsi="仿宋" w:eastAsia="仿宋" w:cs="仿宋"/>
          <w:sz w:val="32"/>
          <w:szCs w:val="32"/>
        </w:rPr>
        <w:t>复印件</w:t>
      </w:r>
      <w:r>
        <w:rPr>
          <w:rFonts w:hint="eastAsia" w:ascii="仿宋" w:hAnsi="仿宋" w:eastAsia="仿宋" w:cs="仿宋"/>
          <w:sz w:val="32"/>
          <w:szCs w:val="32"/>
          <w:lang w:val="en-US" w:eastAsia="zh-CN"/>
        </w:rPr>
        <w:t>；</w:t>
      </w:r>
    </w:p>
    <w:p w14:paraId="3B16C48F">
      <w:pPr>
        <w:rPr>
          <w:b/>
          <w:bCs/>
          <w:color w:val="auto"/>
        </w:rPr>
      </w:pPr>
    </w:p>
    <w:sectPr>
      <w:pgSz w:w="11910" w:h="16840"/>
      <w:pgMar w:top="1400" w:right="1360" w:bottom="278" w:left="1320" w:header="720" w:footer="720"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2A181E"/>
    <w:multiLevelType w:val="singleLevel"/>
    <w:tmpl w:val="942A181E"/>
    <w:lvl w:ilvl="0" w:tentative="0">
      <w:start w:val="2"/>
      <w:numFmt w:val="chineseCounting"/>
      <w:suff w:val="nothing"/>
      <w:lvlText w:val="%1、"/>
      <w:lvlJc w:val="left"/>
      <w:rPr>
        <w:rFonts w:hint="eastAsia"/>
      </w:rPr>
    </w:lvl>
  </w:abstractNum>
  <w:abstractNum w:abstractNumId="1">
    <w:nsid w:val="F142A8B4"/>
    <w:multiLevelType w:val="singleLevel"/>
    <w:tmpl w:val="F142A8B4"/>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ZhNjExZWYxYTQ4ZTVkMjM5YjYzNzg2ZDNmZTkxNDMifQ=="/>
    <w:docVar w:name="KSO_WPS_MARK_KEY" w:val="b7572257-7871-4ba4-88e1-3aa60781c03c"/>
  </w:docVars>
  <w:rsids>
    <w:rsidRoot w:val="0E855DE8"/>
    <w:rsid w:val="02FA4F99"/>
    <w:rsid w:val="0E855DE8"/>
    <w:rsid w:val="12482580"/>
    <w:rsid w:val="15BC47AA"/>
    <w:rsid w:val="213403EF"/>
    <w:rsid w:val="2C7D37B3"/>
    <w:rsid w:val="36B96E85"/>
    <w:rsid w:val="3B5A4A8D"/>
    <w:rsid w:val="3FF7269F"/>
    <w:rsid w:val="408A6B15"/>
    <w:rsid w:val="41A35612"/>
    <w:rsid w:val="4A317863"/>
    <w:rsid w:val="4C525C26"/>
    <w:rsid w:val="584774B4"/>
    <w:rsid w:val="614222FA"/>
    <w:rsid w:val="641F26EC"/>
    <w:rsid w:val="72DF78CA"/>
    <w:rsid w:val="76737B0B"/>
    <w:rsid w:val="7A5A2944"/>
    <w:rsid w:val="7C554164"/>
    <w:rsid w:val="7FC974B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uiPriority w:val="0"/>
    <w:tblPr>
      <w:tblStyle w:val="2"/>
      <w:tblCellMar>
        <w:top w:w="0" w:type="dxa"/>
        <w:left w:w="108" w:type="dxa"/>
        <w:bottom w:w="0" w:type="dxa"/>
        <w:right w:w="108" w:type="dxa"/>
      </w:tblCellMar>
    </w:tblPr>
  </w:style>
  <w:style w:type="table" w:styleId="3">
    <w:name w:val="Table Grid"/>
    <w:basedOn w:val="2"/>
    <w:qFormat/>
    <w:uiPriority w:val="0"/>
    <w:pPr>
      <w:widowControl w:val="0"/>
      <w:jc w:val="both"/>
    </w:pPr>
    <w:tblPr>
      <w:tblStyle w:val="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1017</Words>
  <Characters>1052</Characters>
  <Lines>0</Lines>
  <Paragraphs>0</Paragraphs>
  <TotalTime>17</TotalTime>
  <ScaleCrop>false</ScaleCrop>
  <LinksUpToDate>false</LinksUpToDate>
  <CharactersWithSpaces>1053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2023-03-03T02:28:00Z</dcterms:created>
  <dc:creator>Administrator</dc:creator>
  <cp:lastModifiedBy>WL</cp:lastModifiedBy>
  <dcterms:modified xsi:type="dcterms:W3CDTF">2024-09-03T08:43:51Z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11C5CA2AF69646169721D7CB1E206F56_13</vt:lpwstr>
  </property>
</Properties>
</file>